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color w:val="000000"/>
          <w:sz w:val="44"/>
          <w:szCs w:val="44"/>
          <w:lang w:val="en-US" w:eastAsia="zh-CN"/>
        </w:rPr>
      </w:pPr>
      <w:r>
        <w:rPr>
          <w:rFonts w:hint="eastAsia"/>
          <w:color w:val="000000"/>
          <w:sz w:val="44"/>
          <w:szCs w:val="44"/>
          <w:lang w:val="en-US" w:eastAsia="zh-CN"/>
        </w:rPr>
        <w:t>河南省鹤壁市中级人民法院电视墙设备（含服务器）采购项目询价公告</w:t>
      </w:r>
    </w:p>
    <w:p>
      <w:pPr>
        <w:jc w:val="both"/>
        <w:rPr>
          <w:rFonts w:hint="eastAsia" w:ascii="仿宋_GB2312" w:hAnsi="仿宋_GB2312" w:eastAsia="仿宋_GB2312" w:cs="仿宋_GB2312"/>
          <w:color w:val="000000"/>
          <w:sz w:val="32"/>
          <w:szCs w:val="32"/>
          <w:lang w:val="en-US" w:eastAsia="zh-CN"/>
        </w:rPr>
      </w:pP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1"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一、基本情况</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1.项目名称：河南省鹤壁市中级人民法院电视墙设备（含服务器）</w:t>
      </w:r>
      <w:r>
        <w:rPr>
          <w:rFonts w:hint="eastAsia" w:ascii="宋体" w:hAnsi="宋体" w:cs="宋体"/>
          <w:kern w:val="2"/>
          <w:sz w:val="24"/>
          <w:szCs w:val="24"/>
          <w:lang w:val="en-US" w:eastAsia="zh-CN" w:bidi="ar-SA"/>
        </w:rPr>
        <w:t>采购</w:t>
      </w:r>
      <w:r>
        <w:rPr>
          <w:rFonts w:hint="eastAsia" w:ascii="宋体" w:hAnsi="宋体" w:eastAsia="宋体" w:cs="宋体"/>
          <w:kern w:val="2"/>
          <w:sz w:val="24"/>
          <w:szCs w:val="24"/>
          <w:lang w:val="en-US" w:eastAsia="zh-CN" w:bidi="ar-SA"/>
        </w:rPr>
        <w:t>项目</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2.采购方式：询价</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3.预算金额：190000.00元</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4.采购内容：电视墙设备（含服务器）等。</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5.质保期期：</w:t>
      </w:r>
      <w:r>
        <w:rPr>
          <w:rFonts w:hint="eastAsia" w:ascii="宋体" w:hAnsi="宋体" w:cs="宋体"/>
          <w:kern w:val="2"/>
          <w:sz w:val="24"/>
          <w:szCs w:val="24"/>
          <w:highlight w:val="none"/>
          <w:lang w:val="en-US" w:eastAsia="zh-CN" w:bidi="ar-SA"/>
        </w:rPr>
        <w:t>三</w:t>
      </w:r>
      <w:r>
        <w:rPr>
          <w:rFonts w:hint="eastAsia" w:ascii="宋体" w:hAnsi="宋体" w:eastAsia="宋体" w:cs="宋体"/>
          <w:kern w:val="2"/>
          <w:sz w:val="24"/>
          <w:szCs w:val="24"/>
          <w:highlight w:val="none"/>
          <w:lang w:val="en-US" w:eastAsia="zh-CN" w:bidi="ar-SA"/>
        </w:rPr>
        <w:t>年</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6.本项目是否接受联合体投标：否</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1"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二、供应商资格要求</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1.满足《中华人民共和国政府采购法》第二十二条规定：提供承诺书</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2.落实政府采购政策需满足的资格要求：本项目执行优先采购节能环保、环境标志性产品，扶持不发达地区和少数民族地区，促进中小企业、监狱企业、残疾人福利性企业发展等。</w:t>
      </w:r>
      <w:bookmarkStart w:id="0" w:name="bookmark28"/>
      <w:bookmarkEnd w:id="0"/>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3.供应商须具备有效的营业执照</w:t>
      </w:r>
      <w:r>
        <w:rPr>
          <w:rFonts w:hint="eastAsia" w:ascii="宋体" w:hAnsi="宋体" w:cs="宋体"/>
          <w:kern w:val="2"/>
          <w:sz w:val="24"/>
          <w:szCs w:val="24"/>
          <w:highlight w:val="none"/>
          <w:lang w:val="en-US" w:eastAsia="zh-CN" w:bidi="ar-SA"/>
        </w:rPr>
        <w:t>及资质</w:t>
      </w:r>
      <w:r>
        <w:rPr>
          <w:rFonts w:hint="eastAsia" w:ascii="宋体" w:hAnsi="宋体" w:eastAsia="宋体" w:cs="宋体"/>
          <w:kern w:val="2"/>
          <w:sz w:val="24"/>
          <w:szCs w:val="24"/>
          <w:highlight w:val="none"/>
          <w:lang w:val="en-US" w:eastAsia="zh-CN" w:bidi="ar-SA"/>
        </w:rPr>
        <w:t>。</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4.采购内容：</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4.1设备参数：输出接口: 8路HDMI/台；解码能力: 8路4K，16路1080P，32路720P；扩容能力: 可多台堆叠扩容；带宽范围: 64kbps-12Mbps自适应；</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网络接口: 10/100 /1000BASE-T以太网，双RJ45接口；控制方式: WEB浏览器；</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支持设备: 所有符合H.323、SIP标准的MCU、终端设备、会议录播。</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4.2设备功能：</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4.2.1采用嵌入式模块化系统设计；外观标准19英寸标注机架式式结构，根据业务配置相应的解码输出模块，实现高清视频解码输出。可显示会场名称，显示输出位置和颜色可以任意指定；支持轮询模式；支持多会议，即不同会议的会场可以同时显示在同一电视墙上。</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4.2.2输出路数：单台可以实现8路独立高清信号的输出，并可通过堆叠的方式多台设备协同工作，实现更多路视频的输出。</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4.2.3堆叠特性: 支持多台无缝堆叠，且可以通过统一界面来对多台设备进行管理。 </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4.2.4带宽范围: 64kbps-12Mbps自适应，最大带宽≥12M。</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4.2.5支持协议: ITU-T H.323、TCP、UDP、SIP、H.225、H.245、H.239、Q.931、T.120、RAS、RTP、RTP；支持RADVISION SVC,POLYCOM LPR等协议，实现长时间召开会议中出现的马赛克或花屏问题实时自动修复，不中断会议召开和不影响客户的使用。</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4.2.6视频协议: H.261、H.263、H.263+、H.263++、H.264、H.264 High Profile、MPEG-4。</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4.2.7图像解析度: QCIF、CIF、4CIF、D1、VGA、SVGA、SXGA、448P、576P、720P、1080P、</w:t>
      </w:r>
      <w:r>
        <w:rPr>
          <w:rFonts w:hint="eastAsia" w:ascii="宋体" w:hAnsi="宋体" w:cs="宋体"/>
          <w:color w:val="auto"/>
          <w:kern w:val="2"/>
          <w:sz w:val="24"/>
          <w:szCs w:val="24"/>
          <w:highlight w:val="none"/>
          <w:lang w:val="en-US" w:eastAsia="zh-CN" w:bidi="ar-SA"/>
        </w:rPr>
        <w:t>4K</w:t>
      </w:r>
      <w:r>
        <w:rPr>
          <w:rFonts w:hint="eastAsia" w:ascii="宋体" w:hAnsi="宋体" w:cs="宋体"/>
          <w:kern w:val="2"/>
          <w:sz w:val="24"/>
          <w:szCs w:val="24"/>
          <w:highlight w:val="none"/>
          <w:lang w:val="en-US" w:eastAsia="zh-CN" w:bidi="ar-SA"/>
        </w:rPr>
        <w:t>。视</w:t>
      </w:r>
      <w:r>
        <w:rPr>
          <w:rFonts w:hint="eastAsia" w:ascii="宋体" w:hAnsi="宋体" w:cs="宋体"/>
          <w:kern w:val="2"/>
          <w:sz w:val="24"/>
          <w:szCs w:val="24"/>
          <w:lang w:val="en-US" w:eastAsia="zh-CN" w:bidi="ar-SA"/>
        </w:rPr>
        <w:t>频帧率：≥30帧/秒。</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4.2.8解码能力: 8路4K、16路1080P、32路720P、48路 4CIF、64路 CIF，并且可以通过堆叠实现更高解码能力。</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4.2.9分屏模式: 单屏，2分屏，3分屏，4分屏，1+5分屏，1+12分屏，9分屏， 16分屏等。单路输出：可单独输出一个画面，也可轮询输出多个画面或者分屏模式输出多个画面（1-16画面组合），最大支持16路1080P画面合成。</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4.2.10使用距离：MCU和电视墙之间不受限制，可无穷远；支持远程网络连接MCU转包方式实现电视墙解码输出。</w:t>
      </w:r>
    </w:p>
    <w:p>
      <w:pPr>
        <w:pStyle w:val="5"/>
        <w:keepNext w:val="0"/>
        <w:keepLines w:val="0"/>
        <w:pageBreakBefore w:val="0"/>
        <w:numPr>
          <w:ilvl w:val="0"/>
          <w:numId w:val="0"/>
        </w:numPr>
        <w:kinsoku/>
        <w:wordWrap/>
        <w:overflowPunct/>
        <w:topLinePunct w:val="0"/>
        <w:bidi w:val="0"/>
        <w:adjustRightInd/>
        <w:snapToGrid/>
        <w:spacing w:after="0" w:line="440" w:lineRule="exact"/>
        <w:ind w:right="0" w:rightChars="0" w:firstLine="496"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信用要求：依据《财政部关于在政府采购活动中查询及使用信用记录有关问题的通知》（财库〔2016）125号），供应商被“信用中国”网（www.creditchina.gov.cn）列入失信被执行人、重大税收违法失信主体、政府采购严重违法失信行为记录名单；被“中国政府采购” 网站（www.ccgp.gov.cn）列入政府采购严重违法失信行为记录名单的将被拒绝参与本项目政府采购活动，</w:t>
      </w:r>
      <w:r>
        <w:rPr>
          <w:rFonts w:hint="eastAsia" w:ascii="宋体" w:hAnsi="宋体" w:eastAsia="宋体" w:cs="宋体"/>
          <w:b/>
          <w:bCs/>
          <w:kern w:val="2"/>
          <w:sz w:val="24"/>
          <w:szCs w:val="24"/>
          <w:lang w:val="en-US" w:eastAsia="zh-CN" w:bidi="ar-SA"/>
        </w:rPr>
        <w:t>供</w:t>
      </w:r>
      <w:r>
        <w:rPr>
          <w:rFonts w:hint="eastAsia" w:ascii="宋体" w:hAnsi="宋体" w:eastAsia="宋体" w:cs="宋体"/>
          <w:b/>
          <w:bCs/>
          <w:kern w:val="2"/>
          <w:sz w:val="24"/>
          <w:szCs w:val="24"/>
          <w:highlight w:val="none"/>
          <w:lang w:val="en-US" w:eastAsia="zh-CN" w:bidi="ar-SA"/>
        </w:rPr>
        <w:t>应商需提供承诺书，对承诺书真实性负责，提供虚假承诺供应商承担全部责任。</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sz w:val="24"/>
          <w:szCs w:val="24"/>
          <w:highlight w:val="none"/>
          <w:lang w:val="en-US" w:eastAsia="zh-CN" w:bidi="ar"/>
        </w:rPr>
        <w:t>6.单位负责人为同一人或者存在直接控股、管理关系的不同供应商，不得参</w:t>
      </w:r>
      <w:r>
        <w:rPr>
          <w:rFonts w:hint="eastAsia" w:ascii="宋体" w:hAnsi="宋体" w:eastAsia="宋体" w:cs="宋体"/>
          <w:kern w:val="2"/>
          <w:sz w:val="24"/>
          <w:szCs w:val="24"/>
          <w:lang w:val="en-US" w:eastAsia="zh-CN" w:bidi="ar-SA"/>
        </w:rPr>
        <w:t>加同一合同项下的政府采购活动（提供承诺书）。</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7.参加政府采购活动前三年内，在经营活动中没有重大违法记录（自行承诺，格式自拟）</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8.本次招标不接受联合体投标（提供承诺书）。</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1"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三、获取询价文件</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1.时间：2025年</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22</w:t>
      </w:r>
      <w:r>
        <w:rPr>
          <w:rFonts w:hint="eastAsia" w:ascii="宋体" w:hAnsi="宋体" w:eastAsia="宋体" w:cs="宋体"/>
          <w:kern w:val="2"/>
          <w:sz w:val="24"/>
          <w:szCs w:val="24"/>
          <w:highlight w:val="none"/>
          <w:lang w:val="en-US" w:eastAsia="zh-CN" w:bidi="ar-SA"/>
        </w:rPr>
        <w:t>日至2025年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24</w:t>
      </w:r>
      <w:r>
        <w:rPr>
          <w:rFonts w:hint="eastAsia" w:ascii="宋体" w:hAnsi="宋体" w:eastAsia="宋体" w:cs="宋体"/>
          <w:kern w:val="2"/>
          <w:sz w:val="24"/>
          <w:szCs w:val="24"/>
          <w:highlight w:val="none"/>
          <w:lang w:val="en-US" w:eastAsia="zh-CN" w:bidi="ar-SA"/>
        </w:rPr>
        <w:t>日（法定公休日、法定节假日除外），上午8:30至</w:t>
      </w:r>
      <w:r>
        <w:rPr>
          <w:rFonts w:hint="eastAsia" w:ascii="宋体" w:hAnsi="宋体" w:cs="宋体"/>
          <w:kern w:val="2"/>
          <w:sz w:val="24"/>
          <w:szCs w:val="24"/>
          <w:highlight w:val="none"/>
          <w:lang w:val="en-US" w:eastAsia="zh-CN" w:bidi="ar-SA"/>
        </w:rPr>
        <w:t>12:00</w:t>
      </w:r>
      <w:r>
        <w:rPr>
          <w:rFonts w:hint="eastAsia" w:ascii="宋体" w:hAnsi="宋体" w:eastAsia="宋体" w:cs="宋体"/>
          <w:kern w:val="2"/>
          <w:sz w:val="24"/>
          <w:szCs w:val="24"/>
          <w:highlight w:val="none"/>
          <w:lang w:val="en-US" w:eastAsia="zh-CN" w:bidi="ar-SA"/>
        </w:rPr>
        <w:t>，下午1</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0至</w:t>
      </w:r>
      <w:r>
        <w:rPr>
          <w:rFonts w:hint="eastAsia" w:ascii="宋体" w:hAnsi="宋体" w:cs="宋体"/>
          <w:kern w:val="2"/>
          <w:sz w:val="24"/>
          <w:szCs w:val="24"/>
          <w:highlight w:val="none"/>
          <w:lang w:val="en-US" w:eastAsia="zh-CN" w:bidi="ar-SA"/>
        </w:rPr>
        <w:t>18:00</w:t>
      </w:r>
      <w:r>
        <w:rPr>
          <w:rFonts w:hint="eastAsia" w:ascii="宋体" w:hAnsi="宋体" w:eastAsia="宋体" w:cs="宋体"/>
          <w:kern w:val="2"/>
          <w:sz w:val="24"/>
          <w:szCs w:val="24"/>
          <w:highlight w:val="none"/>
          <w:lang w:val="en-US" w:eastAsia="zh-CN" w:bidi="ar-SA"/>
        </w:rPr>
        <w:t>，逾期不候。</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2.响应人获取文件时需携带法定代表人授权委托书以及资格要求涉及到的相关资料加盖公章复印件一套到鹤壁市中级人民法院507房间领取询价文件。</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1" w:name="_Toc9211"/>
      <w:bookmarkStart w:id="2" w:name="_Toc12026"/>
      <w:bookmarkStart w:id="3" w:name="_Toc8489"/>
      <w:r>
        <w:rPr>
          <w:rFonts w:hint="eastAsia" w:ascii="宋体" w:hAnsi="宋体" w:eastAsia="宋体" w:cs="宋体"/>
          <w:kern w:val="2"/>
          <w:sz w:val="24"/>
          <w:szCs w:val="24"/>
          <w:highlight w:val="none"/>
          <w:lang w:val="en-US" w:eastAsia="zh-CN" w:bidi="ar-SA"/>
        </w:rPr>
        <w:t>四、递交响应文件</w:t>
      </w:r>
      <w:r>
        <w:rPr>
          <w:rFonts w:hint="eastAsia" w:ascii="宋体" w:hAnsi="宋体" w:cs="宋体"/>
          <w:kern w:val="2"/>
          <w:sz w:val="24"/>
          <w:szCs w:val="24"/>
          <w:highlight w:val="none"/>
          <w:lang w:val="en-US" w:eastAsia="zh-CN" w:bidi="ar-SA"/>
        </w:rPr>
        <w:t>截止</w:t>
      </w:r>
      <w:r>
        <w:rPr>
          <w:rFonts w:hint="eastAsia" w:ascii="宋体" w:hAnsi="宋体" w:eastAsia="宋体" w:cs="宋体"/>
          <w:kern w:val="2"/>
          <w:sz w:val="24"/>
          <w:szCs w:val="24"/>
          <w:highlight w:val="none"/>
          <w:lang w:val="en-US" w:eastAsia="zh-CN" w:bidi="ar-SA"/>
        </w:rPr>
        <w:t>时间及地点：</w:t>
      </w:r>
      <w:bookmarkEnd w:id="1"/>
      <w:bookmarkEnd w:id="2"/>
      <w:bookmarkEnd w:id="3"/>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.递交响应文件截止时间：2025年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25</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highlight w:val="none"/>
          <w:lang w:val="en-US" w:eastAsia="zh-CN" w:bidi="ar-SA"/>
        </w:rPr>
        <w:t>时30分（北京时间）。</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4" w:name="_Toc16235"/>
      <w:bookmarkStart w:id="5" w:name="_Toc9945"/>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.递交响应文件地点：鹤壁市中级人民法院512会议室</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.逾期送达的或者未送达指定地点的询价响应文件，采购人不予受理。</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bookmarkStart w:id="6" w:name="_Toc17506"/>
      <w:r>
        <w:rPr>
          <w:rFonts w:hint="eastAsia" w:ascii="宋体" w:hAnsi="宋体" w:eastAsia="宋体" w:cs="宋体"/>
          <w:kern w:val="2"/>
          <w:sz w:val="24"/>
          <w:szCs w:val="24"/>
          <w:lang w:val="en-US" w:eastAsia="zh-CN" w:bidi="ar-SA"/>
        </w:rPr>
        <w:t>五、响应文件的开启时间及地点：</w:t>
      </w:r>
      <w:bookmarkEnd w:id="4"/>
      <w:bookmarkEnd w:id="5"/>
      <w:bookmarkEnd w:id="6"/>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bookmarkStart w:id="15" w:name="_GoBack"/>
      <w:r>
        <w:rPr>
          <w:rFonts w:hint="eastAsia" w:ascii="宋体" w:hAnsi="宋体" w:eastAsia="宋体" w:cs="宋体"/>
          <w:kern w:val="2"/>
          <w:sz w:val="24"/>
          <w:szCs w:val="24"/>
          <w:lang w:val="en-US" w:eastAsia="zh-CN" w:bidi="ar-SA"/>
        </w:rPr>
        <w:t>1.时间：2025年</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15</w:t>
      </w:r>
      <w:r>
        <w:rPr>
          <w:rFonts w:hint="eastAsia" w:ascii="宋体" w:hAnsi="宋体" w:eastAsia="宋体" w:cs="宋体"/>
          <w:kern w:val="2"/>
          <w:sz w:val="24"/>
          <w:szCs w:val="24"/>
          <w:lang w:val="en-US" w:eastAsia="zh-CN" w:bidi="ar-SA"/>
        </w:rPr>
        <w:t>时30分（北京时间）。</w:t>
      </w:r>
    </w:p>
    <w:bookmarkEnd w:id="15"/>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2.地点：鹤壁市中级人民法院512会议室。</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bookmarkStart w:id="7" w:name="_Toc28359007"/>
      <w:bookmarkStart w:id="8" w:name="_Toc28359084"/>
      <w:bookmarkStart w:id="9" w:name="_Toc27951"/>
      <w:bookmarkStart w:id="10" w:name="_Toc35393625"/>
      <w:bookmarkStart w:id="11" w:name="_Toc35393794"/>
      <w:r>
        <w:rPr>
          <w:rFonts w:hint="eastAsia" w:ascii="宋体" w:hAnsi="宋体" w:eastAsia="宋体" w:cs="宋体"/>
          <w:kern w:val="2"/>
          <w:sz w:val="24"/>
          <w:szCs w:val="24"/>
          <w:lang w:val="en-US" w:eastAsia="zh-CN" w:bidi="ar-SA"/>
        </w:rPr>
        <w:t>六、邀请期限</w:t>
      </w:r>
      <w:bookmarkEnd w:id="7"/>
      <w:bookmarkEnd w:id="8"/>
      <w:bookmarkEnd w:id="9"/>
      <w:bookmarkEnd w:id="10"/>
      <w:bookmarkEnd w:id="11"/>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自本公告发出之日起不少于3个工作日。</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bookmarkStart w:id="12" w:name="_Toc14566"/>
      <w:bookmarkStart w:id="13" w:name="_Toc27178"/>
      <w:bookmarkStart w:id="14" w:name="_Toc3606"/>
      <w:r>
        <w:rPr>
          <w:rFonts w:hint="eastAsia" w:ascii="宋体" w:hAnsi="宋体" w:eastAsia="宋体" w:cs="宋体"/>
          <w:kern w:val="2"/>
          <w:sz w:val="24"/>
          <w:szCs w:val="24"/>
          <w:lang w:val="en-US" w:eastAsia="zh-CN" w:bidi="ar-SA"/>
        </w:rPr>
        <w:t>七、联系方式</w:t>
      </w:r>
      <w:bookmarkEnd w:id="12"/>
      <w:bookmarkEnd w:id="13"/>
      <w:bookmarkEnd w:id="14"/>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采购人：河南省鹤壁市中级人民法院</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 系 人： 王</w:t>
      </w:r>
      <w:r>
        <w:rPr>
          <w:rFonts w:hint="eastAsia" w:ascii="宋体" w:hAnsi="宋体" w:cs="宋体"/>
          <w:kern w:val="2"/>
          <w:sz w:val="24"/>
          <w:szCs w:val="24"/>
          <w:lang w:val="en-US" w:eastAsia="zh-CN" w:bidi="ar-SA"/>
        </w:rPr>
        <w:t>女士</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联系方式： </w:t>
      </w:r>
      <w:r>
        <w:rPr>
          <w:rFonts w:hint="eastAsia" w:ascii="宋体" w:hAnsi="宋体" w:cs="宋体"/>
          <w:kern w:val="2"/>
          <w:sz w:val="24"/>
          <w:szCs w:val="24"/>
          <w:lang w:val="en-US" w:eastAsia="zh-CN" w:bidi="ar-SA"/>
        </w:rPr>
        <w:t>0392-3380137</w:t>
      </w:r>
    </w:p>
    <w:p>
      <w:pPr>
        <w:jc w:val="both"/>
        <w:rPr>
          <w:rFonts w:hint="eastAsia" w:ascii="仿宋_GB2312" w:hAnsi="仿宋_GB2312" w:eastAsia="仿宋_GB2312" w:cs="仿宋_GB2312"/>
          <w:color w:val="000000"/>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D2204"/>
    <w:rsid w:val="4B1F73DA"/>
    <w:rsid w:val="4F85FA57"/>
    <w:rsid w:val="50E85547"/>
    <w:rsid w:val="5F53A6D7"/>
    <w:rsid w:val="620916CF"/>
    <w:rsid w:val="6E2A517D"/>
    <w:rsid w:val="73FFCC16"/>
    <w:rsid w:val="BDFFE86E"/>
    <w:rsid w:val="EDEDACC6"/>
    <w:rsid w:val="F7EE9D09"/>
    <w:rsid w:val="FFCF2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2"/>
    <w:basedOn w:val="1"/>
    <w:qFormat/>
    <w:uiPriority w:val="0"/>
    <w:pPr>
      <w:widowControl w:val="0"/>
      <w:autoSpaceDE w:val="0"/>
      <w:autoSpaceDN w:val="0"/>
      <w:spacing w:line="360" w:lineRule="auto"/>
    </w:pPr>
    <w:rPr>
      <w:rFonts w:ascii="宋体" w:hAnsi="宋体" w:eastAsia="宋体" w:cs="宋体"/>
      <w:sz w:val="24"/>
      <w:lang w:val="zh-CN" w:eastAsia="zh-CN" w:bidi="zh-CN"/>
    </w:rPr>
  </w:style>
  <w:style w:type="paragraph" w:styleId="4">
    <w:name w:val="Body Text Indent"/>
    <w:basedOn w:val="1"/>
    <w:next w:val="1"/>
    <w:qFormat/>
    <w:uiPriority w:val="0"/>
    <w:pPr>
      <w:ind w:firstLine="436" w:firstLineChars="200"/>
    </w:pPr>
    <w:rPr>
      <w:spacing w:val="4"/>
      <w:szCs w:val="20"/>
    </w:rPr>
  </w:style>
  <w:style w:type="paragraph" w:styleId="5">
    <w:name w:val="Body Text First Indent 2"/>
    <w:basedOn w:val="4"/>
    <w:next w:val="2"/>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1574</Words>
  <Characters>1979</Characters>
  <Lines>0</Lines>
  <Paragraphs>0</Paragraphs>
  <TotalTime>11</TotalTime>
  <ScaleCrop>false</ScaleCrop>
  <LinksUpToDate>false</LinksUpToDate>
  <CharactersWithSpaces>2008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2025-12-23T08:20:00Z</dcterms:created>
  <dc:creator>lenovo</dc:creator>
  <cp:lastModifiedBy>lenovo</cp:lastModifiedBy>
  <dcterms:modified xsi:type="dcterms:W3CDTF">2025-12-22T17:16:22Z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9D35B0A0582845BDBF36255B5B751913_13</vt:lpwstr>
  </property>
  <property fmtid="{D5CDD505-2E9C-101B-9397-08002B2CF9AE}" pid="4" name="KSOTemplateDocerSaveRecord">
    <vt:lpwstr>eyJoZGlkIjoiNjFkOTcxNDQ5ZmZiMGIyYTE3ODFiYmE5NGRlYjllM2MiLCJ1c2VySWQiOiI2MTI0MjQzODQifQ==</vt:lpwstr>
  </property>
</Properties>
</file>