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8E" w:rsidRPr="00C636F8" w:rsidRDefault="0039218E" w:rsidP="00C636F8">
      <w:pPr>
        <w:jc w:val="center"/>
        <w:rPr>
          <w:rFonts w:ascii="黑体" w:eastAsia="黑体" w:hAnsi="黑体" w:hint="eastAsia"/>
          <w:sz w:val="36"/>
          <w:szCs w:val="36"/>
        </w:rPr>
      </w:pPr>
      <w:r w:rsidRPr="00C636F8">
        <w:rPr>
          <w:rFonts w:ascii="黑体" w:eastAsia="黑体" w:hAnsi="黑体" w:hint="eastAsia"/>
          <w:sz w:val="36"/>
          <w:szCs w:val="36"/>
        </w:rPr>
        <w:t>鹤壁市中级人民法院</w:t>
      </w:r>
    </w:p>
    <w:p w:rsidR="0039218E" w:rsidRPr="00C636F8" w:rsidRDefault="0039218E" w:rsidP="00C636F8">
      <w:pPr>
        <w:jc w:val="center"/>
        <w:rPr>
          <w:rFonts w:ascii="黑体" w:eastAsia="黑体" w:hAnsi="黑体" w:hint="eastAsia"/>
          <w:sz w:val="36"/>
          <w:szCs w:val="36"/>
        </w:rPr>
      </w:pPr>
      <w:r w:rsidRPr="00C636F8">
        <w:rPr>
          <w:rFonts w:ascii="黑体" w:eastAsia="黑体" w:hAnsi="黑体"/>
          <w:sz w:val="36"/>
          <w:szCs w:val="36"/>
        </w:rPr>
        <w:t>文明单位创建改造</w:t>
      </w:r>
      <w:r w:rsidRPr="00C636F8">
        <w:rPr>
          <w:rFonts w:ascii="黑体" w:eastAsia="黑体" w:hAnsi="黑体" w:hint="eastAsia"/>
          <w:sz w:val="36"/>
          <w:szCs w:val="36"/>
        </w:rPr>
        <w:t>提升</w:t>
      </w:r>
      <w:r w:rsidRPr="00C636F8">
        <w:rPr>
          <w:rFonts w:ascii="黑体" w:eastAsia="黑体" w:hAnsi="黑体"/>
          <w:sz w:val="36"/>
          <w:szCs w:val="36"/>
        </w:rPr>
        <w:t>事项</w:t>
      </w:r>
      <w:r w:rsidRPr="00C636F8">
        <w:rPr>
          <w:rFonts w:ascii="黑体" w:eastAsia="黑体" w:hAnsi="黑体" w:hint="eastAsia"/>
          <w:sz w:val="36"/>
          <w:szCs w:val="36"/>
        </w:rPr>
        <w:t>建设项目采购意向</w:t>
      </w:r>
    </w:p>
    <w:p w:rsidR="0039218E" w:rsidRPr="00C636F8" w:rsidRDefault="0039218E" w:rsidP="0039218E">
      <w:pPr>
        <w:rPr>
          <w:rFonts w:ascii="仿宋_GB2312" w:eastAsia="仿宋_GB2312" w:hint="eastAsia"/>
          <w:sz w:val="32"/>
          <w:szCs w:val="32"/>
        </w:rPr>
      </w:pPr>
      <w:r>
        <w:rPr>
          <w:rFonts w:hint="eastAsia"/>
        </w:rPr>
        <w:t xml:space="preserve">   </w:t>
      </w:r>
      <w:r w:rsidRPr="00C636F8">
        <w:rPr>
          <w:rFonts w:ascii="仿宋_GB2312" w:eastAsia="仿宋_GB2312" w:hint="eastAsia"/>
          <w:sz w:val="32"/>
          <w:szCs w:val="32"/>
        </w:rPr>
        <w:t xml:space="preserve"> 为便于供应商及时了解相关</w:t>
      </w:r>
      <w:r w:rsidRPr="00C636F8">
        <w:rPr>
          <w:rFonts w:ascii="仿宋_GB2312" w:eastAsia="仿宋_GB2312" w:hint="eastAsia"/>
          <w:sz w:val="32"/>
          <w:szCs w:val="32"/>
        </w:rPr>
        <w:t>采购信息，根据《河南省财政厅关于开展政府采购意向公开工作的通知》（豫财购【2020】8</w:t>
      </w:r>
      <w:r w:rsidR="00C636F8">
        <w:rPr>
          <w:rFonts w:ascii="仿宋_GB2312" w:eastAsia="仿宋_GB2312" w:hint="eastAsia"/>
          <w:sz w:val="32"/>
          <w:szCs w:val="32"/>
        </w:rPr>
        <w:t>号）等有关规定，现将</w:t>
      </w:r>
      <w:r w:rsidRPr="00C636F8">
        <w:rPr>
          <w:rFonts w:ascii="仿宋_GB2312" w:eastAsia="仿宋_GB2312" w:hint="eastAsia"/>
          <w:sz w:val="32"/>
          <w:szCs w:val="32"/>
        </w:rPr>
        <w:t>鹤壁市</w:t>
      </w:r>
      <w:r w:rsidRPr="00C636F8">
        <w:rPr>
          <w:rFonts w:ascii="仿宋_GB2312" w:eastAsia="仿宋_GB2312" w:hint="eastAsia"/>
          <w:sz w:val="32"/>
          <w:szCs w:val="32"/>
        </w:rPr>
        <w:t>中级人民法院</w:t>
      </w:r>
      <w:r w:rsidRPr="00C636F8">
        <w:rPr>
          <w:rFonts w:ascii="仿宋_GB2312" w:eastAsia="仿宋_GB2312" w:hint="eastAsia"/>
          <w:sz w:val="32"/>
          <w:szCs w:val="32"/>
        </w:rPr>
        <w:t>国家级文明单位创建重大改造提升事项部分</w:t>
      </w:r>
      <w:r w:rsidR="00C636F8" w:rsidRPr="00C636F8">
        <w:rPr>
          <w:rFonts w:ascii="仿宋_GB2312" w:eastAsia="仿宋_GB2312" w:hint="eastAsia"/>
          <w:sz w:val="32"/>
          <w:szCs w:val="32"/>
        </w:rPr>
        <w:t>拟</w:t>
      </w:r>
      <w:r w:rsidRPr="00C636F8">
        <w:rPr>
          <w:rFonts w:ascii="仿宋_GB2312" w:eastAsia="仿宋_GB2312" w:hint="eastAsia"/>
          <w:sz w:val="32"/>
          <w:szCs w:val="32"/>
        </w:rPr>
        <w:t>建设项目</w:t>
      </w:r>
      <w:r w:rsidRPr="00C636F8">
        <w:rPr>
          <w:rFonts w:ascii="仿宋_GB2312" w:eastAsia="仿宋_GB2312" w:hint="eastAsia"/>
          <w:sz w:val="32"/>
          <w:szCs w:val="32"/>
        </w:rPr>
        <w:t>采购意向公开如下：</w:t>
      </w:r>
    </w:p>
    <w:tbl>
      <w:tblPr>
        <w:tblStyle w:val="a3"/>
        <w:tblpPr w:leftFromText="180" w:rightFromText="180" w:vertAnchor="text" w:horzAnchor="margin" w:tblpY="492"/>
        <w:tblW w:w="0" w:type="auto"/>
        <w:tblLook w:val="04A0"/>
      </w:tblPr>
      <w:tblGrid>
        <w:gridCol w:w="1185"/>
        <w:gridCol w:w="1185"/>
        <w:gridCol w:w="1193"/>
        <w:gridCol w:w="1193"/>
        <w:gridCol w:w="1194"/>
        <w:gridCol w:w="1387"/>
        <w:gridCol w:w="1185"/>
      </w:tblGrid>
      <w:tr w:rsidR="00C636F8" w:rsidRPr="00C636F8" w:rsidTr="00C636F8">
        <w:tc>
          <w:tcPr>
            <w:tcW w:w="1185" w:type="dxa"/>
            <w:vAlign w:val="center"/>
          </w:tcPr>
          <w:p w:rsidR="00C636F8" w:rsidRPr="00C636F8" w:rsidRDefault="00C636F8" w:rsidP="00C636F8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C636F8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185" w:type="dxa"/>
            <w:vAlign w:val="center"/>
          </w:tcPr>
          <w:p w:rsidR="00C636F8" w:rsidRPr="00C636F8" w:rsidRDefault="00C636F8" w:rsidP="00C636F8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C636F8">
              <w:rPr>
                <w:rFonts w:ascii="仿宋" w:eastAsia="仿宋" w:hAnsi="仿宋" w:hint="eastAsia"/>
                <w:szCs w:val="21"/>
              </w:rPr>
              <w:t>项目名称</w:t>
            </w:r>
          </w:p>
        </w:tc>
        <w:tc>
          <w:tcPr>
            <w:tcW w:w="1193" w:type="dxa"/>
            <w:vAlign w:val="center"/>
          </w:tcPr>
          <w:p w:rsidR="00C636F8" w:rsidRPr="00C636F8" w:rsidRDefault="00C636F8" w:rsidP="00C636F8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C636F8">
              <w:rPr>
                <w:rFonts w:ascii="仿宋" w:eastAsia="仿宋" w:hAnsi="仿宋" w:hint="eastAsia"/>
                <w:szCs w:val="21"/>
              </w:rPr>
              <w:t>采购需求概况</w:t>
            </w:r>
          </w:p>
        </w:tc>
        <w:tc>
          <w:tcPr>
            <w:tcW w:w="1193" w:type="dxa"/>
            <w:vAlign w:val="center"/>
          </w:tcPr>
          <w:p w:rsidR="00C636F8" w:rsidRPr="00C636F8" w:rsidRDefault="00C636F8" w:rsidP="00C636F8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C636F8">
              <w:rPr>
                <w:rFonts w:ascii="仿宋" w:eastAsia="仿宋" w:hAnsi="仿宋" w:hint="eastAsia"/>
                <w:szCs w:val="21"/>
              </w:rPr>
              <w:t>预算金额（万元）</w:t>
            </w:r>
          </w:p>
        </w:tc>
        <w:tc>
          <w:tcPr>
            <w:tcW w:w="1194" w:type="dxa"/>
            <w:vAlign w:val="center"/>
          </w:tcPr>
          <w:p w:rsidR="00C636F8" w:rsidRPr="00C636F8" w:rsidRDefault="00C636F8" w:rsidP="00C636F8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C636F8">
              <w:rPr>
                <w:rFonts w:ascii="仿宋" w:eastAsia="仿宋" w:hAnsi="仿宋" w:hint="eastAsia"/>
                <w:szCs w:val="21"/>
              </w:rPr>
              <w:t>预计采购时间</w:t>
            </w:r>
          </w:p>
        </w:tc>
        <w:tc>
          <w:tcPr>
            <w:tcW w:w="1387" w:type="dxa"/>
            <w:vAlign w:val="center"/>
          </w:tcPr>
          <w:p w:rsidR="00C636F8" w:rsidRPr="00C636F8" w:rsidRDefault="00C636F8" w:rsidP="00C636F8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C636F8">
              <w:rPr>
                <w:rFonts w:ascii="仿宋" w:eastAsia="仿宋" w:hAnsi="仿宋" w:hint="eastAsia"/>
                <w:szCs w:val="21"/>
              </w:rPr>
              <w:t>联系人</w:t>
            </w:r>
          </w:p>
        </w:tc>
        <w:tc>
          <w:tcPr>
            <w:tcW w:w="1185" w:type="dxa"/>
            <w:vAlign w:val="center"/>
          </w:tcPr>
          <w:p w:rsidR="00C636F8" w:rsidRPr="00C636F8" w:rsidRDefault="00C636F8" w:rsidP="00C636F8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C636F8"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C636F8" w:rsidRPr="00C636F8" w:rsidTr="00C636F8">
        <w:trPr>
          <w:trHeight w:val="2484"/>
        </w:trPr>
        <w:tc>
          <w:tcPr>
            <w:tcW w:w="1185" w:type="dxa"/>
            <w:vAlign w:val="center"/>
          </w:tcPr>
          <w:p w:rsidR="00C636F8" w:rsidRPr="00C636F8" w:rsidRDefault="00C636F8" w:rsidP="00C636F8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C636F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185" w:type="dxa"/>
            <w:vAlign w:val="center"/>
          </w:tcPr>
          <w:p w:rsidR="00C636F8" w:rsidRPr="00C636F8" w:rsidRDefault="00C636F8" w:rsidP="00C636F8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C636F8">
              <w:rPr>
                <w:rFonts w:ascii="仿宋" w:eastAsia="仿宋" w:hAnsi="仿宋" w:hint="eastAsia"/>
                <w:szCs w:val="21"/>
              </w:rPr>
              <w:t>旗杆及基座改造</w:t>
            </w:r>
          </w:p>
        </w:tc>
        <w:tc>
          <w:tcPr>
            <w:tcW w:w="1193" w:type="dxa"/>
            <w:vAlign w:val="center"/>
          </w:tcPr>
          <w:p w:rsidR="00C636F8" w:rsidRPr="00C636F8" w:rsidRDefault="00C636F8" w:rsidP="00C636F8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C636F8">
              <w:rPr>
                <w:rFonts w:ascii="仿宋" w:eastAsia="仿宋" w:hAnsi="仿宋" w:hint="eastAsia"/>
                <w:szCs w:val="21"/>
              </w:rPr>
              <w:t>旗杆以及基座因年代久远，已多处破损，计划改造为汉白玉基座，并更换旗杆。</w:t>
            </w:r>
          </w:p>
        </w:tc>
        <w:tc>
          <w:tcPr>
            <w:tcW w:w="1193" w:type="dxa"/>
            <w:vAlign w:val="center"/>
          </w:tcPr>
          <w:p w:rsidR="00C636F8" w:rsidRPr="00C636F8" w:rsidRDefault="00C636F8" w:rsidP="00C636F8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C636F8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1194" w:type="dxa"/>
            <w:vAlign w:val="center"/>
          </w:tcPr>
          <w:p w:rsidR="00C636F8" w:rsidRPr="00C636F8" w:rsidRDefault="00C636F8" w:rsidP="00C636F8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C636F8">
              <w:rPr>
                <w:rFonts w:ascii="仿宋" w:eastAsia="仿宋" w:hAnsi="仿宋" w:hint="eastAsia"/>
                <w:szCs w:val="21"/>
              </w:rPr>
              <w:t>2022年11月20日</w:t>
            </w:r>
          </w:p>
        </w:tc>
        <w:tc>
          <w:tcPr>
            <w:tcW w:w="1387" w:type="dxa"/>
            <w:vAlign w:val="center"/>
          </w:tcPr>
          <w:p w:rsidR="00C636F8" w:rsidRPr="00C636F8" w:rsidRDefault="00C636F8" w:rsidP="00C636F8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C636F8">
              <w:rPr>
                <w:rFonts w:ascii="仿宋" w:eastAsia="仿宋" w:hAnsi="仿宋" w:hint="eastAsia"/>
                <w:szCs w:val="21"/>
              </w:rPr>
              <w:t>张先生13903923272</w:t>
            </w:r>
          </w:p>
        </w:tc>
        <w:tc>
          <w:tcPr>
            <w:tcW w:w="1185" w:type="dxa"/>
            <w:vAlign w:val="center"/>
          </w:tcPr>
          <w:p w:rsidR="00C636F8" w:rsidRPr="00C636F8" w:rsidRDefault="00C636F8" w:rsidP="00C636F8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C636F8" w:rsidRPr="00C636F8" w:rsidTr="00C636F8">
        <w:tc>
          <w:tcPr>
            <w:tcW w:w="1185" w:type="dxa"/>
            <w:vAlign w:val="center"/>
          </w:tcPr>
          <w:p w:rsidR="00C636F8" w:rsidRPr="00C636F8" w:rsidRDefault="00C636F8" w:rsidP="00C636F8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C636F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85" w:type="dxa"/>
            <w:vAlign w:val="center"/>
          </w:tcPr>
          <w:p w:rsidR="00C636F8" w:rsidRPr="00C636F8" w:rsidRDefault="00C636F8" w:rsidP="00C636F8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C636F8">
              <w:rPr>
                <w:rFonts w:ascii="仿宋" w:eastAsia="仿宋" w:hAnsi="仿宋" w:hint="eastAsia"/>
                <w:szCs w:val="21"/>
              </w:rPr>
              <w:t>大厅铜版浮雕</w:t>
            </w:r>
            <w:r>
              <w:rPr>
                <w:rFonts w:ascii="仿宋" w:eastAsia="仿宋" w:hAnsi="仿宋" w:hint="eastAsia"/>
                <w:szCs w:val="21"/>
              </w:rPr>
              <w:t>重制</w:t>
            </w:r>
          </w:p>
        </w:tc>
        <w:tc>
          <w:tcPr>
            <w:tcW w:w="1193" w:type="dxa"/>
            <w:vAlign w:val="center"/>
          </w:tcPr>
          <w:p w:rsidR="00C636F8" w:rsidRPr="00C636F8" w:rsidRDefault="00C636F8" w:rsidP="00C636F8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C636F8">
              <w:rPr>
                <w:rFonts w:ascii="仿宋" w:eastAsia="仿宋" w:hAnsi="仿宋" w:hint="eastAsia"/>
                <w:szCs w:val="21"/>
              </w:rPr>
              <w:t>为争创国家级文明单位，提升单位形象，拟将现有石材浮雕改造为铜版浮雕。</w:t>
            </w:r>
          </w:p>
        </w:tc>
        <w:tc>
          <w:tcPr>
            <w:tcW w:w="1193" w:type="dxa"/>
            <w:vAlign w:val="center"/>
          </w:tcPr>
          <w:p w:rsidR="00C636F8" w:rsidRPr="00C636F8" w:rsidRDefault="00C636F8" w:rsidP="00C636F8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C636F8"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1194" w:type="dxa"/>
            <w:vAlign w:val="center"/>
          </w:tcPr>
          <w:p w:rsidR="00C636F8" w:rsidRPr="00C636F8" w:rsidRDefault="00C636F8" w:rsidP="00C636F8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C636F8">
              <w:rPr>
                <w:rFonts w:ascii="仿宋" w:eastAsia="仿宋" w:hAnsi="仿宋" w:hint="eastAsia"/>
                <w:szCs w:val="21"/>
              </w:rPr>
              <w:t>2022年11月20日</w:t>
            </w:r>
          </w:p>
        </w:tc>
        <w:tc>
          <w:tcPr>
            <w:tcW w:w="1387" w:type="dxa"/>
            <w:vAlign w:val="center"/>
          </w:tcPr>
          <w:p w:rsidR="00C636F8" w:rsidRPr="00C636F8" w:rsidRDefault="00C636F8" w:rsidP="00C636F8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C636F8">
              <w:rPr>
                <w:rFonts w:ascii="仿宋" w:eastAsia="仿宋" w:hAnsi="仿宋" w:hint="eastAsia"/>
                <w:szCs w:val="21"/>
              </w:rPr>
              <w:t>张先生13903923272</w:t>
            </w:r>
          </w:p>
        </w:tc>
        <w:tc>
          <w:tcPr>
            <w:tcW w:w="1185" w:type="dxa"/>
            <w:vAlign w:val="center"/>
          </w:tcPr>
          <w:p w:rsidR="00C636F8" w:rsidRPr="00C636F8" w:rsidRDefault="00C636F8" w:rsidP="00C636F8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</w:tbl>
    <w:p w:rsidR="0039218E" w:rsidRPr="00C636F8" w:rsidRDefault="00C636F8" w:rsidP="0039218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本次公开的采购意向是本院</w:t>
      </w:r>
      <w:r w:rsidR="0039218E" w:rsidRPr="00C636F8">
        <w:rPr>
          <w:rFonts w:ascii="仿宋_GB2312" w:eastAsia="仿宋_GB2312" w:hint="eastAsia"/>
          <w:sz w:val="32"/>
          <w:szCs w:val="32"/>
        </w:rPr>
        <w:t>采购工作的初步安排，具体采购项目情况以相关采购公告和采购文件为准。</w:t>
      </w:r>
    </w:p>
    <w:p w:rsidR="00C636F8" w:rsidRDefault="00C636F8" w:rsidP="0039218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鹤壁市中级人民法院</w:t>
      </w:r>
    </w:p>
    <w:p w:rsidR="00325B81" w:rsidRPr="00C636F8" w:rsidRDefault="00C636F8" w:rsidP="0039218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 w:rsidR="0039218E" w:rsidRPr="00C636F8">
        <w:rPr>
          <w:rFonts w:ascii="仿宋_GB2312" w:eastAsia="仿宋_GB2312" w:hint="eastAsia"/>
          <w:sz w:val="32"/>
          <w:szCs w:val="32"/>
        </w:rPr>
        <w:t>2022年</w:t>
      </w:r>
      <w:r>
        <w:rPr>
          <w:rFonts w:ascii="仿宋_GB2312" w:eastAsia="仿宋_GB2312" w:hint="eastAsia"/>
          <w:sz w:val="32"/>
          <w:szCs w:val="32"/>
        </w:rPr>
        <w:t>11</w:t>
      </w:r>
      <w:r w:rsidR="0039218E" w:rsidRPr="00C636F8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8</w:t>
      </w:r>
      <w:r w:rsidR="0039218E" w:rsidRPr="00C636F8">
        <w:rPr>
          <w:rFonts w:ascii="仿宋_GB2312" w:eastAsia="仿宋_GB2312" w:hint="eastAsia"/>
          <w:sz w:val="32"/>
          <w:szCs w:val="32"/>
        </w:rPr>
        <w:t>日</w:t>
      </w:r>
    </w:p>
    <w:sectPr w:rsidR="00325B81" w:rsidRPr="00C636F8" w:rsidSect="00C636F8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218E"/>
    <w:rsid w:val="00325B81"/>
    <w:rsid w:val="0039218E"/>
    <w:rsid w:val="00C6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8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1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7795">
              <w:marLeft w:val="450"/>
              <w:marRight w:val="4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400</Characters>
  <Application>Microsoft Office Word</Application>
  <DocSecurity>0</DocSecurity>
  <Lines>3</Lines>
  <Paragraphs>1</Paragraphs>
  <ScaleCrop>false</ScaleCrop>
  <Company>P R C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2022-11-13T02:44:00Z</dcterms:created>
  <dcterms:modified xsi:type="dcterms:W3CDTF">2022-11-13T03:00:00Z</dcterms:modified>
</cp:coreProperties>
</file>