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240" w:line="240" w:lineRule="auto"/>
        <w:ind w:right="40"/>
        <w:jc w:val="center"/>
        <w:textAlignment w:val="auto"/>
        <w:rPr>
          <w:rFonts w:hint="eastAsia" w:eastAsia="宋体"/>
          <w:b/>
          <w:bCs/>
          <w:sz w:val="32"/>
          <w:szCs w:val="32"/>
          <w:lang w:eastAsia="zh-CN"/>
        </w:rPr>
      </w:pPr>
      <w:bookmarkStart w:id="33" w:name="_GoBack"/>
      <w:bookmarkEnd w:id="33"/>
      <w:r>
        <w:rPr>
          <w:rFonts w:hint="eastAsia"/>
          <w:b/>
          <w:bCs/>
          <w:sz w:val="32"/>
          <w:szCs w:val="32"/>
          <w:lang w:eastAsia="zh-CN"/>
        </w:rPr>
        <w:t>河南省鹤壁市中级人民法院审务通运行服务项目</w:t>
      </w:r>
    </w:p>
    <w:p>
      <w:pPr>
        <w:keepNext w:val="0"/>
        <w:keepLines w:val="0"/>
        <w:pageBreakBefore w:val="0"/>
        <w:widowControl w:val="0"/>
        <w:kinsoku/>
        <w:wordWrap/>
        <w:overflowPunct/>
        <w:topLinePunct w:val="0"/>
        <w:autoSpaceDE w:val="0"/>
        <w:autoSpaceDN w:val="0"/>
        <w:bidi w:val="0"/>
        <w:adjustRightInd/>
        <w:snapToGrid/>
        <w:spacing w:before="240" w:line="240" w:lineRule="auto"/>
        <w:ind w:right="40"/>
        <w:jc w:val="center"/>
        <w:textAlignment w:val="auto"/>
        <w:rPr>
          <w:b/>
          <w:bCs/>
          <w:sz w:val="32"/>
          <w:szCs w:val="32"/>
        </w:rPr>
      </w:pPr>
      <w:r>
        <w:rPr>
          <w:rFonts w:hint="eastAsia"/>
          <w:b/>
          <w:bCs/>
          <w:sz w:val="32"/>
          <w:szCs w:val="32"/>
        </w:rPr>
        <w:t>竞争性磋商公告</w:t>
      </w:r>
    </w:p>
    <w:p>
      <w:pPr>
        <w:pStyle w:val="5"/>
        <w:spacing w:before="11"/>
      </w:pPr>
    </w:p>
    <w:tbl>
      <w:tblPr>
        <w:tblStyle w:val="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8659" w:type="dxa"/>
          </w:tcPr>
          <w:p>
            <w:pPr>
              <w:spacing w:before="168" w:line="240" w:lineRule="auto"/>
              <w:ind w:left="223"/>
              <w:jc w:val="both"/>
              <w:rPr>
                <w:sz w:val="21"/>
                <w:szCs w:val="21"/>
              </w:rPr>
            </w:pPr>
            <w:bookmarkStart w:id="0" w:name="_Toc28359012"/>
            <w:bookmarkStart w:id="1" w:name="_Toc35393629"/>
            <w:bookmarkStart w:id="2" w:name="_Toc28359089"/>
            <w:bookmarkStart w:id="3" w:name="_Toc35393798"/>
            <w:r>
              <w:rPr>
                <w:sz w:val="21"/>
                <w:szCs w:val="21"/>
              </w:rPr>
              <w:t>项目概况</w:t>
            </w:r>
          </w:p>
          <w:p>
            <w:pPr>
              <w:pStyle w:val="4"/>
              <w:keepNext/>
              <w:keepLines/>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Cs w:val="0"/>
                <w:sz w:val="21"/>
                <w:szCs w:val="21"/>
                <w:vertAlign w:val="baseline"/>
              </w:rPr>
            </w:pPr>
            <w:r>
              <w:rPr>
                <w:rFonts w:hint="eastAsia" w:ascii="宋体" w:hAnsi="宋体" w:eastAsia="宋体" w:cs="宋体"/>
                <w:b w:val="0"/>
                <w:bCs w:val="0"/>
                <w:sz w:val="21"/>
                <w:szCs w:val="21"/>
                <w:lang w:val="en-US" w:eastAsia="zh-CN" w:bidi="zh-CN"/>
              </w:rPr>
              <w:t>河南省鹤壁市中级人民法院审务通运行服务项目的潜在供应商应在鹤壁市公共资源交易公共服务平台(http://ggfw.ggzy.hebi.gov.cn)获取采购文件，并于 2021 年 12 月 2 日 9 点 00 分（北京时间） 前提交响应文件。</w:t>
            </w:r>
          </w:p>
        </w:tc>
      </w:tr>
    </w:tbl>
    <w:p>
      <w:pPr>
        <w:pStyle w:val="4"/>
        <w:keepNext/>
        <w:keepLines/>
        <w:autoSpaceDE/>
        <w:autoSpaceDN/>
        <w:spacing w:before="100" w:after="100" w:line="400" w:lineRule="exact"/>
        <w:rPr>
          <w:rFonts w:ascii="宋体" w:hAnsi="宋体" w:eastAsia="宋体" w:cs="宋体"/>
          <w:bCs w:val="0"/>
          <w:sz w:val="21"/>
          <w:szCs w:val="21"/>
        </w:rPr>
      </w:pPr>
      <w:r>
        <w:rPr>
          <w:rFonts w:hint="eastAsia" w:ascii="宋体" w:hAnsi="宋体" w:eastAsia="宋体" w:cs="宋体"/>
          <w:bCs w:val="0"/>
          <w:sz w:val="21"/>
          <w:szCs w:val="21"/>
        </w:rPr>
        <w:t>一、项目基本情况</w:t>
      </w:r>
      <w:bookmarkEnd w:id="0"/>
      <w:bookmarkEnd w:id="1"/>
      <w:bookmarkEnd w:id="2"/>
      <w:bookmarkEnd w:id="3"/>
    </w:p>
    <w:p>
      <w:pPr>
        <w:autoSpaceDE/>
        <w:autoSpaceDN/>
        <w:spacing w:line="400" w:lineRule="exact"/>
        <w:ind w:firstLine="420" w:firstLineChars="200"/>
        <w:rPr>
          <w:rFonts w:hint="eastAsia" w:eastAsia="宋体"/>
          <w:sz w:val="21"/>
          <w:szCs w:val="21"/>
          <w:lang w:val="en-US" w:eastAsia="zh-CN"/>
        </w:rPr>
      </w:pPr>
      <w:r>
        <w:rPr>
          <w:rFonts w:hint="eastAsia"/>
          <w:sz w:val="21"/>
          <w:szCs w:val="21"/>
          <w:lang w:val="en-US"/>
        </w:rPr>
        <w:t>项目编号：</w:t>
      </w:r>
      <w:r>
        <w:rPr>
          <w:rFonts w:hint="eastAsia"/>
          <w:sz w:val="21"/>
          <w:szCs w:val="21"/>
          <w:lang w:val="en-US" w:eastAsia="zh-CN"/>
        </w:rPr>
        <w:t>豫财磋商采购-2021-1150</w:t>
      </w:r>
    </w:p>
    <w:p>
      <w:pPr>
        <w:autoSpaceDE/>
        <w:autoSpaceDN/>
        <w:spacing w:line="400" w:lineRule="exact"/>
        <w:ind w:firstLine="420" w:firstLineChars="200"/>
        <w:rPr>
          <w:rFonts w:hint="eastAsia" w:eastAsia="宋体"/>
          <w:sz w:val="21"/>
          <w:szCs w:val="21"/>
          <w:lang w:val="en-US" w:eastAsia="zh-CN"/>
        </w:rPr>
      </w:pPr>
      <w:r>
        <w:rPr>
          <w:rFonts w:hint="eastAsia"/>
          <w:sz w:val="21"/>
          <w:szCs w:val="21"/>
          <w:lang w:val="en-US"/>
        </w:rPr>
        <w:t>项目名称：</w:t>
      </w:r>
      <w:r>
        <w:rPr>
          <w:rFonts w:hint="eastAsia"/>
          <w:sz w:val="21"/>
          <w:szCs w:val="21"/>
          <w:lang w:val="en-US" w:eastAsia="zh-CN"/>
        </w:rPr>
        <w:t>河南省鹤壁市中级人民法院审务通运行服务项目</w:t>
      </w:r>
    </w:p>
    <w:p>
      <w:pPr>
        <w:autoSpaceDE/>
        <w:autoSpaceDN/>
        <w:spacing w:line="400" w:lineRule="exact"/>
        <w:ind w:firstLine="420" w:firstLineChars="200"/>
        <w:rPr>
          <w:sz w:val="21"/>
          <w:szCs w:val="21"/>
          <w:lang w:val="en-US"/>
        </w:rPr>
      </w:pPr>
      <w:r>
        <w:rPr>
          <w:rFonts w:hint="eastAsia"/>
          <w:sz w:val="21"/>
          <w:szCs w:val="21"/>
          <w:lang w:val="en-US"/>
        </w:rPr>
        <w:t>采购方式：竞争性磋商</w:t>
      </w:r>
    </w:p>
    <w:p>
      <w:pPr>
        <w:autoSpaceDE/>
        <w:autoSpaceDN/>
        <w:spacing w:line="400" w:lineRule="exact"/>
        <w:ind w:firstLine="420" w:firstLineChars="200"/>
        <w:rPr>
          <w:sz w:val="21"/>
          <w:szCs w:val="21"/>
          <w:lang w:val="en-US"/>
        </w:rPr>
      </w:pPr>
      <w:r>
        <w:rPr>
          <w:rFonts w:hint="eastAsia"/>
          <w:sz w:val="21"/>
          <w:szCs w:val="21"/>
          <w:lang w:val="en-US"/>
        </w:rPr>
        <w:t>预算金额：1</w:t>
      </w:r>
      <w:r>
        <w:rPr>
          <w:rFonts w:hint="eastAsia"/>
          <w:sz w:val="21"/>
          <w:szCs w:val="21"/>
          <w:lang w:val="en-US" w:eastAsia="zh-CN"/>
        </w:rPr>
        <w:t>2</w:t>
      </w:r>
      <w:r>
        <w:rPr>
          <w:rFonts w:hint="eastAsia"/>
          <w:sz w:val="21"/>
          <w:szCs w:val="21"/>
          <w:lang w:val="en-US"/>
        </w:rPr>
        <w:t>40000元</w:t>
      </w:r>
    </w:p>
    <w:p>
      <w:pPr>
        <w:autoSpaceDE/>
        <w:autoSpaceDN/>
        <w:spacing w:line="400" w:lineRule="exact"/>
        <w:ind w:firstLine="420" w:firstLineChars="200"/>
        <w:rPr>
          <w:sz w:val="21"/>
          <w:szCs w:val="21"/>
          <w:lang w:val="en-US"/>
        </w:rPr>
      </w:pPr>
      <w:r>
        <w:rPr>
          <w:rFonts w:hint="eastAsia"/>
          <w:sz w:val="21"/>
          <w:szCs w:val="21"/>
          <w:lang w:val="en-US"/>
        </w:rPr>
        <w:t>最高限价：1</w:t>
      </w:r>
      <w:r>
        <w:rPr>
          <w:rFonts w:hint="eastAsia"/>
          <w:sz w:val="21"/>
          <w:szCs w:val="21"/>
          <w:lang w:val="en-US" w:eastAsia="zh-CN"/>
        </w:rPr>
        <w:t>2</w:t>
      </w:r>
      <w:r>
        <w:rPr>
          <w:rFonts w:hint="eastAsia"/>
          <w:sz w:val="21"/>
          <w:szCs w:val="21"/>
          <w:lang w:val="en-US"/>
        </w:rPr>
        <w:t>40000元</w:t>
      </w:r>
    </w:p>
    <w:p>
      <w:pPr>
        <w:autoSpaceDE/>
        <w:autoSpaceDN/>
        <w:spacing w:line="400" w:lineRule="exact"/>
        <w:ind w:firstLine="420" w:firstLineChars="200"/>
        <w:rPr>
          <w:sz w:val="21"/>
          <w:szCs w:val="21"/>
          <w:highlight w:val="none"/>
          <w:lang w:val="en-US"/>
        </w:rPr>
      </w:pPr>
      <w:r>
        <w:rPr>
          <w:rFonts w:hint="eastAsia"/>
          <w:sz w:val="21"/>
          <w:szCs w:val="21"/>
          <w:lang w:val="en-US"/>
        </w:rPr>
        <w:t>采购需求</w:t>
      </w:r>
      <w:r>
        <w:rPr>
          <w:rFonts w:hint="eastAsia"/>
          <w:sz w:val="21"/>
          <w:szCs w:val="21"/>
          <w:highlight w:val="none"/>
          <w:lang w:val="en-US"/>
        </w:rPr>
        <w:t>：能够满足审务通运行使用要求（包含办公软件、资费使用等）。</w:t>
      </w:r>
    </w:p>
    <w:p>
      <w:pPr>
        <w:autoSpaceDE/>
        <w:autoSpaceDN/>
        <w:spacing w:line="400" w:lineRule="exact"/>
        <w:ind w:firstLine="420" w:firstLineChars="200"/>
        <w:rPr>
          <w:sz w:val="21"/>
          <w:szCs w:val="21"/>
          <w:highlight w:val="none"/>
          <w:lang w:val="en-US"/>
        </w:rPr>
      </w:pPr>
      <w:r>
        <w:rPr>
          <w:rFonts w:hint="eastAsia"/>
          <w:sz w:val="21"/>
          <w:szCs w:val="21"/>
          <w:highlight w:val="none"/>
          <w:lang w:val="en-US"/>
        </w:rPr>
        <w:t>合同履行期限：</w:t>
      </w:r>
      <w:r>
        <w:rPr>
          <w:rFonts w:hint="eastAsia"/>
          <w:sz w:val="21"/>
          <w:szCs w:val="21"/>
          <w:highlight w:val="none"/>
          <w:lang w:val="en-US" w:eastAsia="zh-CN"/>
        </w:rPr>
        <w:t>审务通系统升级服务应在合同签订后 1个月内提供，基础通信服务从 2022年1</w:t>
      </w:r>
      <w:r>
        <w:rPr>
          <w:rFonts w:hint="eastAsia"/>
          <w:sz w:val="21"/>
          <w:szCs w:val="21"/>
          <w:highlight w:val="none"/>
          <w:lang w:val="en-US"/>
        </w:rPr>
        <w:t>月1日起提供。</w:t>
      </w:r>
    </w:p>
    <w:p>
      <w:pPr>
        <w:autoSpaceDE/>
        <w:autoSpaceDN/>
        <w:spacing w:line="400" w:lineRule="exact"/>
        <w:ind w:firstLine="420" w:firstLineChars="200"/>
        <w:rPr>
          <w:sz w:val="21"/>
          <w:szCs w:val="21"/>
          <w:highlight w:val="none"/>
          <w:lang w:val="en-US"/>
        </w:rPr>
      </w:pPr>
      <w:r>
        <w:rPr>
          <w:rFonts w:hint="eastAsia"/>
          <w:sz w:val="21"/>
          <w:szCs w:val="21"/>
          <w:highlight w:val="none"/>
          <w:lang w:val="en-US"/>
        </w:rPr>
        <w:t>本项目不接受联合体。</w:t>
      </w:r>
    </w:p>
    <w:p>
      <w:pPr>
        <w:pStyle w:val="4"/>
        <w:keepNext/>
        <w:keepLines/>
        <w:autoSpaceDE/>
        <w:autoSpaceDN/>
        <w:spacing w:before="100" w:after="100" w:line="400" w:lineRule="exact"/>
        <w:rPr>
          <w:rFonts w:ascii="宋体" w:hAnsi="宋体" w:eastAsia="宋体" w:cs="宋体"/>
          <w:bCs w:val="0"/>
          <w:sz w:val="21"/>
          <w:szCs w:val="21"/>
        </w:rPr>
      </w:pPr>
      <w:bookmarkStart w:id="4" w:name="_Toc28359090"/>
      <w:bookmarkStart w:id="5" w:name="_Toc28359013"/>
      <w:bookmarkStart w:id="6" w:name="_Toc35393630"/>
      <w:bookmarkStart w:id="7" w:name="_Toc10610"/>
      <w:bookmarkStart w:id="8" w:name="_Toc35393799"/>
      <w:r>
        <w:rPr>
          <w:rFonts w:hint="eastAsia" w:ascii="宋体" w:hAnsi="宋体" w:eastAsia="宋体" w:cs="宋体"/>
          <w:bCs w:val="0"/>
          <w:sz w:val="21"/>
          <w:szCs w:val="21"/>
        </w:rPr>
        <w:t>二、申请人的资格要求：</w:t>
      </w:r>
      <w:bookmarkEnd w:id="4"/>
      <w:bookmarkEnd w:id="5"/>
      <w:bookmarkEnd w:id="6"/>
      <w:bookmarkEnd w:id="7"/>
      <w:bookmarkEnd w:id="8"/>
    </w:p>
    <w:p>
      <w:pPr>
        <w:autoSpaceDE/>
        <w:autoSpaceDN/>
        <w:spacing w:line="400" w:lineRule="exact"/>
        <w:ind w:firstLine="420" w:firstLineChars="200"/>
        <w:rPr>
          <w:sz w:val="21"/>
          <w:szCs w:val="21"/>
        </w:rPr>
      </w:pPr>
      <w:r>
        <w:rPr>
          <w:rFonts w:hint="eastAsia"/>
          <w:sz w:val="21"/>
          <w:szCs w:val="21"/>
        </w:rPr>
        <w:t>1.满足《中华人民共和国政府采购法》第二十二条规定；</w:t>
      </w:r>
    </w:p>
    <w:p>
      <w:pPr>
        <w:autoSpaceDE/>
        <w:autoSpaceDN/>
        <w:spacing w:line="400" w:lineRule="exact"/>
        <w:ind w:firstLine="420" w:firstLineChars="200"/>
        <w:rPr>
          <w:sz w:val="21"/>
          <w:szCs w:val="21"/>
          <w:highlight w:val="none"/>
          <w:lang w:val="en-US"/>
        </w:rPr>
      </w:pPr>
      <w:bookmarkStart w:id="9" w:name="_Toc28359014"/>
      <w:bookmarkStart w:id="10" w:name="_Toc28359091"/>
      <w:r>
        <w:rPr>
          <w:rFonts w:hint="eastAsia"/>
          <w:sz w:val="21"/>
          <w:szCs w:val="21"/>
        </w:rPr>
        <w:t>2.落实政府采购政策需</w:t>
      </w:r>
      <w:r>
        <w:rPr>
          <w:rFonts w:hint="eastAsia"/>
          <w:sz w:val="21"/>
          <w:szCs w:val="21"/>
          <w:highlight w:val="none"/>
        </w:rPr>
        <w:t>满足的资格要求：</w:t>
      </w:r>
      <w:r>
        <w:rPr>
          <w:rFonts w:hint="eastAsia"/>
          <w:sz w:val="21"/>
          <w:szCs w:val="21"/>
          <w:highlight w:val="none"/>
          <w:lang w:val="en-US" w:eastAsia="zh-CN"/>
        </w:rPr>
        <w:t xml:space="preserve">无 </w:t>
      </w:r>
      <w:r>
        <w:rPr>
          <w:rFonts w:hint="eastAsia"/>
          <w:sz w:val="21"/>
          <w:szCs w:val="21"/>
          <w:highlight w:val="none"/>
          <w:lang w:val="en-US"/>
        </w:rPr>
        <w:t>；</w:t>
      </w:r>
    </w:p>
    <w:p>
      <w:pPr>
        <w:autoSpaceDE/>
        <w:autoSpaceDN/>
        <w:spacing w:line="400" w:lineRule="exact"/>
        <w:ind w:firstLine="420" w:firstLineChars="200"/>
        <w:rPr>
          <w:sz w:val="21"/>
          <w:szCs w:val="21"/>
        </w:rPr>
      </w:pPr>
      <w:r>
        <w:rPr>
          <w:rFonts w:hint="eastAsia"/>
          <w:sz w:val="21"/>
          <w:szCs w:val="21"/>
        </w:rPr>
        <w:t>3.本项目的特定资格要求：无</w:t>
      </w:r>
    </w:p>
    <w:p>
      <w:pPr>
        <w:autoSpaceDE/>
        <w:autoSpaceDN/>
        <w:spacing w:line="400" w:lineRule="exact"/>
        <w:ind w:firstLine="420" w:firstLineChars="200"/>
        <w:rPr>
          <w:sz w:val="21"/>
          <w:szCs w:val="21"/>
          <w:lang w:val="en-US"/>
        </w:rPr>
      </w:pPr>
      <w:r>
        <w:rPr>
          <w:rFonts w:hint="eastAsia"/>
          <w:sz w:val="21"/>
          <w:szCs w:val="21"/>
          <w:lang w:val="en-US"/>
        </w:rPr>
        <w:t>一）符合《中华人民共和国政府采购法》第二十二条的规定，即：</w:t>
      </w:r>
    </w:p>
    <w:p>
      <w:pPr>
        <w:numPr>
          <w:ilvl w:val="0"/>
          <w:numId w:val="1"/>
        </w:numPr>
        <w:autoSpaceDE/>
        <w:autoSpaceDN/>
        <w:spacing w:line="400" w:lineRule="exact"/>
        <w:ind w:firstLine="420"/>
        <w:rPr>
          <w:sz w:val="21"/>
          <w:szCs w:val="21"/>
          <w:lang w:val="en-US"/>
        </w:rPr>
      </w:pPr>
      <w:r>
        <w:rPr>
          <w:rFonts w:hint="eastAsia"/>
          <w:sz w:val="21"/>
          <w:szCs w:val="21"/>
          <w:lang w:val="en-US"/>
        </w:rPr>
        <w:t>具有独立承担民事责任的能力（具有有效</w:t>
      </w:r>
      <w:r>
        <w:rPr>
          <w:rFonts w:hint="eastAsia"/>
          <w:sz w:val="21"/>
          <w:szCs w:val="21"/>
          <w:lang w:val="en-US" w:eastAsia="zh-CN"/>
        </w:rPr>
        <w:t>的</w:t>
      </w:r>
      <w:r>
        <w:rPr>
          <w:rFonts w:hint="eastAsia"/>
          <w:sz w:val="21"/>
          <w:szCs w:val="21"/>
          <w:lang w:val="en-US"/>
        </w:rPr>
        <w:t>营业执照）；</w:t>
      </w:r>
    </w:p>
    <w:p>
      <w:pPr>
        <w:numPr>
          <w:ilvl w:val="0"/>
          <w:numId w:val="1"/>
        </w:numPr>
        <w:autoSpaceDE/>
        <w:autoSpaceDN/>
        <w:spacing w:line="400" w:lineRule="exact"/>
        <w:ind w:firstLine="420"/>
        <w:rPr>
          <w:sz w:val="21"/>
          <w:szCs w:val="21"/>
          <w:lang w:val="en-US"/>
        </w:rPr>
      </w:pPr>
      <w:r>
        <w:rPr>
          <w:rFonts w:hint="eastAsia"/>
          <w:sz w:val="21"/>
          <w:szCs w:val="21"/>
          <w:lang w:val="en-US"/>
        </w:rPr>
        <w:t>具有良好的商业信誉和健全的财务会计制度（提供2020年度财务审计报告或财务报表，新成立公司须提供自成立时间起至今的财务报表）；</w:t>
      </w:r>
    </w:p>
    <w:p>
      <w:pPr>
        <w:autoSpaceDE/>
        <w:autoSpaceDN/>
        <w:spacing w:line="400" w:lineRule="exact"/>
        <w:ind w:firstLine="420" w:firstLineChars="200"/>
        <w:rPr>
          <w:sz w:val="21"/>
          <w:szCs w:val="21"/>
          <w:lang w:val="en-US"/>
        </w:rPr>
      </w:pPr>
      <w:r>
        <w:rPr>
          <w:rFonts w:hint="eastAsia"/>
          <w:sz w:val="21"/>
          <w:szCs w:val="21"/>
          <w:lang w:val="en-US"/>
        </w:rPr>
        <w:t>3）具有履行合同所必需的设备和专业技术能力（提供可充分满足履行合同所需设备和专业技术能力的承诺）；</w:t>
      </w:r>
    </w:p>
    <w:p>
      <w:pPr>
        <w:autoSpaceDE/>
        <w:autoSpaceDN/>
        <w:spacing w:line="400" w:lineRule="exact"/>
        <w:ind w:firstLine="420" w:firstLineChars="200"/>
        <w:rPr>
          <w:rFonts w:hint="eastAsia" w:eastAsia="宋体"/>
          <w:sz w:val="21"/>
          <w:szCs w:val="21"/>
          <w:lang w:val="en-US" w:eastAsia="zh-CN"/>
        </w:rPr>
      </w:pPr>
      <w:r>
        <w:rPr>
          <w:rFonts w:hint="eastAsia"/>
          <w:sz w:val="21"/>
          <w:szCs w:val="21"/>
          <w:lang w:val="en-US"/>
        </w:rPr>
        <w:t>4）有依法缴纳税收和社会保障资金的良好记录（提供近一年内任意一个月依法缴纳税收和社会保障资金的记录（依法免税企业，应提供相关证明文件））；</w:t>
      </w:r>
      <w:r>
        <w:rPr>
          <w:rFonts w:hint="eastAsia"/>
          <w:sz w:val="21"/>
          <w:szCs w:val="21"/>
          <w:lang w:val="en-US" w:eastAsia="zh-CN"/>
        </w:rPr>
        <w:t xml:space="preserve"> </w:t>
      </w:r>
    </w:p>
    <w:p>
      <w:pPr>
        <w:autoSpaceDE/>
        <w:autoSpaceDN/>
        <w:spacing w:line="400" w:lineRule="exact"/>
        <w:ind w:firstLine="420" w:firstLineChars="200"/>
        <w:rPr>
          <w:sz w:val="21"/>
          <w:szCs w:val="21"/>
          <w:lang w:val="en-US"/>
        </w:rPr>
      </w:pPr>
      <w:r>
        <w:rPr>
          <w:rFonts w:hint="eastAsia"/>
          <w:sz w:val="21"/>
          <w:szCs w:val="21"/>
          <w:lang w:val="en-US"/>
        </w:rPr>
        <w:t>5）参加采购活动前三年内，在经营活动中没有重大违法记录（提供有效的参加采购活动前3年内在经营活动中没有重大违法记录的书面声明）；</w:t>
      </w:r>
    </w:p>
    <w:p>
      <w:pPr>
        <w:autoSpaceDE/>
        <w:autoSpaceDN/>
        <w:spacing w:line="400" w:lineRule="exact"/>
        <w:ind w:firstLine="420" w:firstLineChars="200"/>
        <w:rPr>
          <w:sz w:val="21"/>
          <w:szCs w:val="21"/>
          <w:lang w:val="en-US"/>
        </w:rPr>
      </w:pPr>
      <w:r>
        <w:rPr>
          <w:rFonts w:hint="eastAsia"/>
          <w:sz w:val="21"/>
          <w:szCs w:val="21"/>
          <w:lang w:val="en-US"/>
        </w:rPr>
        <w:t>6）法律、行政法规规定的其他条件。</w:t>
      </w:r>
    </w:p>
    <w:p>
      <w:pPr>
        <w:autoSpaceDE/>
        <w:autoSpaceDN/>
        <w:spacing w:line="400" w:lineRule="exact"/>
        <w:ind w:firstLine="420" w:firstLineChars="200"/>
        <w:rPr>
          <w:sz w:val="21"/>
          <w:szCs w:val="21"/>
          <w:lang w:val="en-US"/>
        </w:rPr>
      </w:pPr>
      <w:r>
        <w:rPr>
          <w:rFonts w:hint="eastAsia"/>
          <w:sz w:val="21"/>
          <w:szCs w:val="21"/>
          <w:lang w:val="en-US" w:eastAsia="zh-CN"/>
        </w:rPr>
        <w:t>二</w:t>
      </w:r>
      <w:r>
        <w:rPr>
          <w:rFonts w:hint="eastAsia"/>
          <w:sz w:val="21"/>
          <w:szCs w:val="21"/>
          <w:lang w:val="en-US"/>
        </w:rPr>
        <w:t>）根据《关于在政府采购活动中查询及使用信用记录有关问题的通知》(财库[2016]125号)和豫财购【2016】15号的规定，对列入失信被执行人、重大税收违法案件当事人名单、政府采购严重违法失信行为记录名单的供应商，拒绝参与本项目采购活动【失信被执行人通过“中国执行信息公开网”网站查询；重大税收违法案件当事人通过“信用中国”网站查询；政府采购严重违法失信行为通过“中国政府采购网”查询；】（提供相关信息查询截图，查询时间为公告发布之日起至投标截止时间前，并提供网站查询真实性承诺书，并对承诺书真实性负责）；</w:t>
      </w:r>
    </w:p>
    <w:p>
      <w:pPr>
        <w:autoSpaceDE/>
        <w:autoSpaceDN/>
        <w:spacing w:line="400" w:lineRule="exact"/>
        <w:ind w:firstLine="420" w:firstLineChars="200"/>
        <w:rPr>
          <w:sz w:val="21"/>
          <w:szCs w:val="21"/>
          <w:lang w:val="en-US"/>
        </w:rPr>
      </w:pPr>
      <w:r>
        <w:rPr>
          <w:rFonts w:hint="eastAsia"/>
          <w:sz w:val="21"/>
          <w:szCs w:val="21"/>
          <w:lang w:val="en-US" w:eastAsia="zh-CN"/>
        </w:rPr>
        <w:t>三</w:t>
      </w:r>
      <w:r>
        <w:rPr>
          <w:rFonts w:hint="eastAsia"/>
          <w:sz w:val="21"/>
          <w:szCs w:val="21"/>
          <w:lang w:val="en-US"/>
        </w:rPr>
        <w:t>）本次招标项目不接受联合体投标。</w:t>
      </w:r>
    </w:p>
    <w:p>
      <w:pPr>
        <w:pStyle w:val="4"/>
        <w:keepNext/>
        <w:keepLines/>
        <w:autoSpaceDE/>
        <w:autoSpaceDN/>
        <w:spacing w:before="100" w:after="100" w:line="400" w:lineRule="exact"/>
        <w:rPr>
          <w:rFonts w:ascii="宋体" w:hAnsi="宋体" w:eastAsia="宋体" w:cs="宋体"/>
          <w:bCs w:val="0"/>
          <w:sz w:val="21"/>
          <w:szCs w:val="21"/>
        </w:rPr>
      </w:pPr>
      <w:bookmarkStart w:id="11" w:name="_Toc35393631"/>
      <w:bookmarkStart w:id="12" w:name="_Toc35393800"/>
      <w:bookmarkStart w:id="13" w:name="_Toc3677"/>
      <w:r>
        <w:rPr>
          <w:rFonts w:hint="eastAsia" w:ascii="宋体" w:hAnsi="宋体" w:eastAsia="宋体" w:cs="宋体"/>
          <w:bCs w:val="0"/>
          <w:sz w:val="21"/>
          <w:szCs w:val="21"/>
        </w:rPr>
        <w:t>三、获取采购文件</w:t>
      </w:r>
      <w:bookmarkEnd w:id="9"/>
      <w:bookmarkEnd w:id="10"/>
      <w:bookmarkEnd w:id="11"/>
      <w:bookmarkEnd w:id="12"/>
      <w:bookmarkEnd w:id="13"/>
    </w:p>
    <w:p>
      <w:pPr>
        <w:autoSpaceDE/>
        <w:autoSpaceDN/>
        <w:spacing w:line="400" w:lineRule="exact"/>
        <w:ind w:firstLine="540"/>
        <w:rPr>
          <w:sz w:val="21"/>
          <w:szCs w:val="21"/>
          <w:highlight w:val="none"/>
        </w:rPr>
      </w:pPr>
      <w:r>
        <w:rPr>
          <w:rFonts w:hint="eastAsia"/>
          <w:sz w:val="21"/>
          <w:szCs w:val="21"/>
          <w:highlight w:val="none"/>
        </w:rPr>
        <w:t>时间：</w:t>
      </w:r>
      <w:r>
        <w:rPr>
          <w:rFonts w:hint="eastAsia"/>
          <w:sz w:val="21"/>
          <w:szCs w:val="21"/>
          <w:highlight w:val="none"/>
          <w:lang w:val="en-US"/>
        </w:rPr>
        <w:t>2021</w:t>
      </w:r>
      <w:r>
        <w:rPr>
          <w:rFonts w:hint="eastAsia"/>
          <w:sz w:val="21"/>
          <w:szCs w:val="21"/>
          <w:highlight w:val="none"/>
        </w:rPr>
        <w:t>年</w:t>
      </w:r>
      <w:r>
        <w:rPr>
          <w:rFonts w:hint="eastAsia"/>
          <w:sz w:val="21"/>
          <w:szCs w:val="21"/>
          <w:highlight w:val="none"/>
          <w:lang w:val="en-US" w:eastAsia="zh-CN"/>
        </w:rPr>
        <w:t>11</w:t>
      </w:r>
      <w:r>
        <w:rPr>
          <w:rFonts w:hint="eastAsia"/>
          <w:sz w:val="21"/>
          <w:szCs w:val="21"/>
          <w:highlight w:val="none"/>
        </w:rPr>
        <w:t>月</w:t>
      </w:r>
      <w:r>
        <w:rPr>
          <w:rFonts w:hint="eastAsia"/>
          <w:sz w:val="21"/>
          <w:szCs w:val="21"/>
          <w:highlight w:val="none"/>
          <w:lang w:val="en-US" w:eastAsia="zh-CN"/>
        </w:rPr>
        <w:t>18</w:t>
      </w:r>
      <w:r>
        <w:rPr>
          <w:rFonts w:hint="eastAsia"/>
          <w:sz w:val="21"/>
          <w:szCs w:val="21"/>
          <w:highlight w:val="none"/>
        </w:rPr>
        <w:t>日至</w:t>
      </w:r>
      <w:r>
        <w:rPr>
          <w:rFonts w:hint="eastAsia"/>
          <w:sz w:val="21"/>
          <w:szCs w:val="21"/>
          <w:highlight w:val="none"/>
          <w:lang w:val="en-US"/>
        </w:rPr>
        <w:t>2021</w:t>
      </w:r>
      <w:r>
        <w:rPr>
          <w:rFonts w:hint="eastAsia"/>
          <w:sz w:val="21"/>
          <w:szCs w:val="21"/>
          <w:highlight w:val="none"/>
        </w:rPr>
        <w:t>年</w:t>
      </w:r>
      <w:r>
        <w:rPr>
          <w:rFonts w:hint="eastAsia"/>
          <w:sz w:val="21"/>
          <w:szCs w:val="21"/>
          <w:highlight w:val="none"/>
          <w:lang w:val="en-US" w:eastAsia="zh-CN"/>
        </w:rPr>
        <w:t>11</w:t>
      </w:r>
      <w:r>
        <w:rPr>
          <w:rFonts w:hint="eastAsia"/>
          <w:sz w:val="21"/>
          <w:szCs w:val="21"/>
          <w:highlight w:val="none"/>
        </w:rPr>
        <w:t>月</w:t>
      </w:r>
      <w:r>
        <w:rPr>
          <w:rFonts w:hint="eastAsia"/>
          <w:sz w:val="21"/>
          <w:szCs w:val="21"/>
          <w:highlight w:val="none"/>
          <w:lang w:val="en-US" w:eastAsia="zh-CN"/>
        </w:rPr>
        <w:t>25</w:t>
      </w:r>
      <w:r>
        <w:rPr>
          <w:rFonts w:hint="eastAsia"/>
          <w:sz w:val="21"/>
          <w:szCs w:val="21"/>
          <w:highlight w:val="none"/>
        </w:rPr>
        <w:t>日</w:t>
      </w:r>
    </w:p>
    <w:p>
      <w:pPr>
        <w:autoSpaceDE/>
        <w:autoSpaceDN/>
        <w:spacing w:line="400" w:lineRule="exact"/>
        <w:ind w:firstLine="540"/>
        <w:rPr>
          <w:sz w:val="21"/>
          <w:szCs w:val="21"/>
        </w:rPr>
      </w:pPr>
      <w:r>
        <w:rPr>
          <w:rFonts w:hint="eastAsia"/>
          <w:sz w:val="21"/>
          <w:szCs w:val="21"/>
        </w:rPr>
        <w:t>地点：请在有效时间内登录《鹤壁市公共资源交易公共服务平台》点击“政府采购”，登录之后，自行下载招标文件等资料</w:t>
      </w:r>
    </w:p>
    <w:p>
      <w:pPr>
        <w:autoSpaceDE/>
        <w:autoSpaceDN/>
        <w:spacing w:line="400" w:lineRule="exact"/>
        <w:ind w:firstLine="540"/>
        <w:rPr>
          <w:sz w:val="21"/>
          <w:szCs w:val="21"/>
        </w:rPr>
      </w:pPr>
      <w:r>
        <w:rPr>
          <w:rFonts w:hint="eastAsia"/>
          <w:sz w:val="21"/>
          <w:szCs w:val="21"/>
        </w:rPr>
        <w:t>方式：电子下载。本项目采用电子化招投标，全部通过网上报名方式进行报名、下载采购文件、制作电子投标文件、网上加密上传、线上解密等相关事宜。</w:t>
      </w:r>
    </w:p>
    <w:p>
      <w:pPr>
        <w:autoSpaceDE/>
        <w:autoSpaceDN/>
        <w:spacing w:line="400" w:lineRule="exact"/>
        <w:ind w:firstLine="540"/>
        <w:rPr>
          <w:sz w:val="21"/>
          <w:szCs w:val="21"/>
          <w:lang w:val="en-US"/>
        </w:rPr>
      </w:pPr>
      <w:r>
        <w:rPr>
          <w:rFonts w:hint="eastAsia"/>
          <w:sz w:val="21"/>
          <w:szCs w:val="21"/>
        </w:rPr>
        <w:t>售价：</w:t>
      </w:r>
      <w:r>
        <w:rPr>
          <w:rFonts w:hint="eastAsia"/>
          <w:sz w:val="21"/>
          <w:szCs w:val="21"/>
          <w:lang w:val="en-US"/>
        </w:rPr>
        <w:t>0元</w:t>
      </w:r>
    </w:p>
    <w:p>
      <w:pPr>
        <w:pStyle w:val="4"/>
        <w:keepNext/>
        <w:keepLines/>
        <w:autoSpaceDE/>
        <w:autoSpaceDN/>
        <w:spacing w:before="100" w:after="100" w:line="400" w:lineRule="exact"/>
        <w:rPr>
          <w:rFonts w:ascii="宋体" w:hAnsi="宋体" w:eastAsia="宋体" w:cs="宋体"/>
          <w:bCs w:val="0"/>
          <w:sz w:val="21"/>
          <w:szCs w:val="21"/>
        </w:rPr>
      </w:pPr>
      <w:bookmarkStart w:id="14" w:name="_Toc35393801"/>
      <w:bookmarkStart w:id="15" w:name="_Toc28359015"/>
      <w:bookmarkStart w:id="16" w:name="_Toc28359092"/>
      <w:bookmarkStart w:id="17" w:name="_Toc7074"/>
      <w:bookmarkStart w:id="18" w:name="_Toc35393632"/>
      <w:r>
        <w:rPr>
          <w:rFonts w:hint="eastAsia" w:ascii="宋体" w:hAnsi="宋体" w:eastAsia="宋体" w:cs="宋体"/>
          <w:bCs w:val="0"/>
          <w:sz w:val="21"/>
          <w:szCs w:val="21"/>
        </w:rPr>
        <w:t>四、响应文件提交</w:t>
      </w:r>
      <w:bookmarkEnd w:id="14"/>
      <w:bookmarkEnd w:id="15"/>
      <w:bookmarkEnd w:id="16"/>
      <w:bookmarkEnd w:id="17"/>
      <w:bookmarkEnd w:id="18"/>
    </w:p>
    <w:p>
      <w:pPr>
        <w:autoSpaceDE/>
        <w:autoSpaceDN/>
        <w:spacing w:line="400" w:lineRule="exact"/>
        <w:ind w:firstLine="420" w:firstLineChars="200"/>
        <w:rPr>
          <w:bCs/>
          <w:sz w:val="21"/>
          <w:szCs w:val="21"/>
        </w:rPr>
      </w:pPr>
      <w:r>
        <w:rPr>
          <w:rFonts w:hint="eastAsia"/>
          <w:sz w:val="21"/>
          <w:szCs w:val="21"/>
        </w:rPr>
        <w:t>截止时间：</w:t>
      </w:r>
      <w:r>
        <w:rPr>
          <w:rFonts w:hint="eastAsia"/>
          <w:sz w:val="21"/>
          <w:szCs w:val="21"/>
          <w:highlight w:val="none"/>
          <w:lang w:val="en-US"/>
        </w:rPr>
        <w:t>2021</w:t>
      </w:r>
      <w:r>
        <w:rPr>
          <w:rFonts w:hint="eastAsia"/>
          <w:bCs/>
          <w:sz w:val="21"/>
          <w:szCs w:val="21"/>
          <w:highlight w:val="none"/>
        </w:rPr>
        <w:t>年</w:t>
      </w:r>
      <w:r>
        <w:rPr>
          <w:rFonts w:hint="eastAsia"/>
          <w:bCs/>
          <w:sz w:val="21"/>
          <w:szCs w:val="21"/>
          <w:highlight w:val="none"/>
          <w:lang w:val="en-US" w:eastAsia="zh-CN"/>
        </w:rPr>
        <w:t>12</w:t>
      </w:r>
      <w:r>
        <w:rPr>
          <w:rFonts w:hint="eastAsia"/>
          <w:bCs/>
          <w:sz w:val="21"/>
          <w:szCs w:val="21"/>
          <w:highlight w:val="none"/>
        </w:rPr>
        <w:t>月</w:t>
      </w:r>
      <w:r>
        <w:rPr>
          <w:rFonts w:hint="eastAsia"/>
          <w:bCs/>
          <w:sz w:val="21"/>
          <w:szCs w:val="21"/>
          <w:highlight w:val="none"/>
          <w:lang w:val="en-US" w:eastAsia="zh-CN"/>
        </w:rPr>
        <w:t>2</w:t>
      </w:r>
      <w:r>
        <w:rPr>
          <w:rFonts w:hint="eastAsia"/>
          <w:bCs/>
          <w:sz w:val="21"/>
          <w:szCs w:val="21"/>
          <w:highlight w:val="none"/>
        </w:rPr>
        <w:t>日</w:t>
      </w:r>
      <w:r>
        <w:rPr>
          <w:rFonts w:hint="eastAsia"/>
          <w:bCs/>
          <w:sz w:val="21"/>
          <w:szCs w:val="21"/>
          <w:highlight w:val="none"/>
          <w:lang w:val="en-US"/>
        </w:rPr>
        <w:t>9</w:t>
      </w:r>
      <w:r>
        <w:rPr>
          <w:rFonts w:hint="eastAsia"/>
          <w:bCs/>
          <w:sz w:val="21"/>
          <w:szCs w:val="21"/>
          <w:highlight w:val="none"/>
        </w:rPr>
        <w:t>点</w:t>
      </w:r>
      <w:r>
        <w:rPr>
          <w:rFonts w:hint="eastAsia"/>
          <w:bCs/>
          <w:sz w:val="21"/>
          <w:szCs w:val="21"/>
          <w:highlight w:val="none"/>
          <w:lang w:val="en-US"/>
        </w:rPr>
        <w:t>00</w:t>
      </w:r>
      <w:r>
        <w:rPr>
          <w:rFonts w:hint="eastAsia"/>
          <w:bCs/>
          <w:sz w:val="21"/>
          <w:szCs w:val="21"/>
          <w:highlight w:val="none"/>
        </w:rPr>
        <w:t>分（北京时间）</w:t>
      </w:r>
    </w:p>
    <w:p>
      <w:pPr>
        <w:autoSpaceDE/>
        <w:autoSpaceDN/>
        <w:spacing w:line="400" w:lineRule="exact"/>
        <w:ind w:firstLine="420" w:firstLineChars="200"/>
        <w:rPr>
          <w:sz w:val="21"/>
          <w:szCs w:val="21"/>
        </w:rPr>
      </w:pPr>
      <w:r>
        <w:rPr>
          <w:rFonts w:hint="eastAsia"/>
          <w:sz w:val="21"/>
          <w:szCs w:val="21"/>
        </w:rPr>
        <w:t>地点：潜在供应商应在响应文件提交截止时间前，通过鹤壁市政府采购交易系统上传加密电子响应文件。</w:t>
      </w:r>
    </w:p>
    <w:p>
      <w:pPr>
        <w:pStyle w:val="4"/>
        <w:keepNext/>
        <w:keepLines/>
        <w:autoSpaceDE/>
        <w:autoSpaceDN/>
        <w:spacing w:before="100" w:after="100" w:line="400" w:lineRule="exact"/>
        <w:rPr>
          <w:rFonts w:ascii="宋体" w:hAnsi="宋体" w:eastAsia="宋体" w:cs="宋体"/>
          <w:bCs w:val="0"/>
          <w:sz w:val="21"/>
          <w:szCs w:val="21"/>
        </w:rPr>
      </w:pPr>
      <w:bookmarkStart w:id="19" w:name="_Toc28359016"/>
      <w:bookmarkStart w:id="20" w:name="_Toc35393802"/>
      <w:bookmarkStart w:id="21" w:name="_Toc19121"/>
      <w:bookmarkStart w:id="22" w:name="_Toc28359093"/>
      <w:bookmarkStart w:id="23" w:name="_Toc35393633"/>
      <w:r>
        <w:rPr>
          <w:rFonts w:hint="eastAsia" w:ascii="宋体" w:hAnsi="宋体" w:eastAsia="宋体" w:cs="宋体"/>
          <w:bCs w:val="0"/>
          <w:sz w:val="21"/>
          <w:szCs w:val="21"/>
        </w:rPr>
        <w:t>五、开启</w:t>
      </w:r>
      <w:bookmarkEnd w:id="19"/>
      <w:bookmarkEnd w:id="20"/>
      <w:bookmarkEnd w:id="21"/>
      <w:bookmarkEnd w:id="22"/>
      <w:bookmarkEnd w:id="23"/>
    </w:p>
    <w:p>
      <w:pPr>
        <w:autoSpaceDE/>
        <w:autoSpaceDN/>
        <w:spacing w:line="400" w:lineRule="exact"/>
        <w:ind w:firstLine="420" w:firstLineChars="200"/>
        <w:rPr>
          <w:bCs/>
          <w:sz w:val="21"/>
          <w:szCs w:val="21"/>
        </w:rPr>
      </w:pPr>
      <w:r>
        <w:rPr>
          <w:rFonts w:hint="eastAsia"/>
          <w:sz w:val="21"/>
          <w:szCs w:val="21"/>
        </w:rPr>
        <w:t>时间：</w:t>
      </w:r>
      <w:r>
        <w:rPr>
          <w:rFonts w:hint="eastAsia"/>
          <w:sz w:val="21"/>
          <w:szCs w:val="21"/>
          <w:highlight w:val="none"/>
          <w:lang w:val="en-US"/>
        </w:rPr>
        <w:t>2021</w:t>
      </w:r>
      <w:r>
        <w:rPr>
          <w:rFonts w:hint="eastAsia"/>
          <w:bCs/>
          <w:sz w:val="21"/>
          <w:szCs w:val="21"/>
          <w:highlight w:val="none"/>
        </w:rPr>
        <w:t>年</w:t>
      </w:r>
      <w:r>
        <w:rPr>
          <w:rFonts w:hint="eastAsia"/>
          <w:bCs/>
          <w:sz w:val="21"/>
          <w:szCs w:val="21"/>
          <w:highlight w:val="none"/>
          <w:lang w:val="en-US" w:eastAsia="zh-CN"/>
        </w:rPr>
        <w:t>12</w:t>
      </w:r>
      <w:r>
        <w:rPr>
          <w:rFonts w:hint="eastAsia"/>
          <w:bCs/>
          <w:sz w:val="21"/>
          <w:szCs w:val="21"/>
          <w:highlight w:val="none"/>
        </w:rPr>
        <w:t>月</w:t>
      </w:r>
      <w:r>
        <w:rPr>
          <w:rFonts w:hint="eastAsia"/>
          <w:bCs/>
          <w:sz w:val="21"/>
          <w:szCs w:val="21"/>
          <w:highlight w:val="none"/>
          <w:lang w:val="en-US" w:eastAsia="zh-CN"/>
        </w:rPr>
        <w:t>2</w:t>
      </w:r>
      <w:r>
        <w:rPr>
          <w:rFonts w:hint="eastAsia"/>
          <w:bCs/>
          <w:sz w:val="21"/>
          <w:szCs w:val="21"/>
          <w:highlight w:val="none"/>
        </w:rPr>
        <w:t>日</w:t>
      </w:r>
      <w:r>
        <w:rPr>
          <w:rFonts w:hint="eastAsia"/>
          <w:bCs/>
          <w:sz w:val="21"/>
          <w:szCs w:val="21"/>
          <w:highlight w:val="none"/>
          <w:lang w:val="en-US"/>
        </w:rPr>
        <w:t>9</w:t>
      </w:r>
      <w:r>
        <w:rPr>
          <w:rFonts w:hint="eastAsia"/>
          <w:bCs/>
          <w:sz w:val="21"/>
          <w:szCs w:val="21"/>
          <w:highlight w:val="none"/>
        </w:rPr>
        <w:t>点</w:t>
      </w:r>
      <w:r>
        <w:rPr>
          <w:rFonts w:hint="eastAsia"/>
          <w:bCs/>
          <w:sz w:val="21"/>
          <w:szCs w:val="21"/>
          <w:highlight w:val="none"/>
          <w:lang w:val="en-US"/>
        </w:rPr>
        <w:t>00</w:t>
      </w:r>
      <w:r>
        <w:rPr>
          <w:rFonts w:hint="eastAsia"/>
          <w:bCs/>
          <w:sz w:val="21"/>
          <w:szCs w:val="21"/>
          <w:highlight w:val="none"/>
        </w:rPr>
        <w:t>分（北京时间）</w:t>
      </w:r>
    </w:p>
    <w:p>
      <w:pPr>
        <w:autoSpaceDE/>
        <w:autoSpaceDN/>
        <w:spacing w:line="400" w:lineRule="exact"/>
        <w:ind w:firstLine="420" w:firstLineChars="200"/>
        <w:rPr>
          <w:sz w:val="21"/>
          <w:szCs w:val="21"/>
        </w:rPr>
      </w:pPr>
      <w:r>
        <w:rPr>
          <w:rFonts w:hint="eastAsia"/>
          <w:sz w:val="21"/>
          <w:szCs w:val="21"/>
        </w:rPr>
        <w:t>地点：鹤壁市公共资源</w:t>
      </w:r>
      <w:r>
        <w:rPr>
          <w:rFonts w:hint="eastAsia"/>
          <w:sz w:val="21"/>
          <w:szCs w:val="21"/>
          <w:highlight w:val="none"/>
        </w:rPr>
        <w:t>交易中心第</w:t>
      </w:r>
      <w:r>
        <w:rPr>
          <w:rFonts w:hint="eastAsia"/>
          <w:sz w:val="21"/>
          <w:szCs w:val="21"/>
          <w:highlight w:val="none"/>
          <w:lang w:val="en-US" w:eastAsia="zh-CN"/>
        </w:rPr>
        <w:t>一</w:t>
      </w:r>
      <w:r>
        <w:rPr>
          <w:rFonts w:hint="eastAsia"/>
          <w:sz w:val="21"/>
          <w:szCs w:val="21"/>
          <w:highlight w:val="none"/>
        </w:rPr>
        <w:t>远程开标室</w:t>
      </w:r>
      <w:r>
        <w:rPr>
          <w:rFonts w:hint="eastAsia"/>
          <w:sz w:val="21"/>
          <w:szCs w:val="21"/>
        </w:rPr>
        <w:t>，供应商自行选择任意地点参加远程开标会。</w:t>
      </w:r>
    </w:p>
    <w:p>
      <w:pPr>
        <w:pStyle w:val="4"/>
        <w:keepNext/>
        <w:keepLines/>
        <w:autoSpaceDE/>
        <w:autoSpaceDN/>
        <w:spacing w:before="100" w:after="100" w:line="400" w:lineRule="exact"/>
        <w:rPr>
          <w:rFonts w:ascii="宋体" w:hAnsi="宋体" w:eastAsia="宋体" w:cs="宋体"/>
          <w:bCs w:val="0"/>
          <w:sz w:val="21"/>
          <w:szCs w:val="21"/>
        </w:rPr>
      </w:pPr>
      <w:bookmarkStart w:id="24" w:name="_Toc28359017"/>
      <w:bookmarkStart w:id="25" w:name="_Toc22555"/>
      <w:bookmarkStart w:id="26" w:name="_Toc28359094"/>
      <w:bookmarkStart w:id="27" w:name="_Toc35393803"/>
      <w:bookmarkStart w:id="28" w:name="_Toc35393634"/>
      <w:r>
        <w:rPr>
          <w:rFonts w:hint="eastAsia" w:ascii="宋体" w:hAnsi="宋体" w:eastAsia="宋体" w:cs="宋体"/>
          <w:bCs w:val="0"/>
          <w:sz w:val="21"/>
          <w:szCs w:val="21"/>
        </w:rPr>
        <w:t>六、公告期限</w:t>
      </w:r>
      <w:bookmarkEnd w:id="24"/>
      <w:bookmarkEnd w:id="25"/>
      <w:bookmarkEnd w:id="26"/>
      <w:bookmarkEnd w:id="27"/>
      <w:bookmarkEnd w:id="28"/>
    </w:p>
    <w:p>
      <w:pPr>
        <w:autoSpaceDE/>
        <w:autoSpaceDN/>
        <w:spacing w:line="400" w:lineRule="exact"/>
        <w:ind w:firstLine="420" w:firstLineChars="200"/>
        <w:rPr>
          <w:sz w:val="21"/>
          <w:szCs w:val="21"/>
        </w:rPr>
      </w:pPr>
      <w:r>
        <w:rPr>
          <w:rFonts w:hint="eastAsia"/>
          <w:sz w:val="21"/>
          <w:szCs w:val="21"/>
        </w:rPr>
        <w:t>自本公告发布之日起</w:t>
      </w:r>
      <w:r>
        <w:rPr>
          <w:rFonts w:hint="eastAsia"/>
          <w:sz w:val="21"/>
          <w:szCs w:val="21"/>
          <w:lang w:val="en-US"/>
        </w:rPr>
        <w:t>5</w:t>
      </w:r>
      <w:r>
        <w:rPr>
          <w:rFonts w:hint="eastAsia"/>
          <w:sz w:val="21"/>
          <w:szCs w:val="21"/>
        </w:rPr>
        <w:t>个工作日。</w:t>
      </w:r>
    </w:p>
    <w:p>
      <w:pPr>
        <w:autoSpaceDE/>
        <w:autoSpaceDN/>
        <w:spacing w:line="400" w:lineRule="exact"/>
        <w:ind w:firstLine="420" w:firstLineChars="200"/>
        <w:rPr>
          <w:sz w:val="21"/>
          <w:szCs w:val="21"/>
        </w:rPr>
      </w:pPr>
      <w:r>
        <w:rPr>
          <w:rFonts w:hint="eastAsia"/>
          <w:sz w:val="21"/>
          <w:szCs w:val="21"/>
        </w:rPr>
        <w:t>本次公告在《河南省政府采购网》、《鹤壁市政府采购网》、《鹤壁市公共资源交易公共服务平台》上发布。</w:t>
      </w:r>
    </w:p>
    <w:p>
      <w:pPr>
        <w:pStyle w:val="4"/>
        <w:keepNext/>
        <w:keepLines/>
        <w:autoSpaceDE/>
        <w:autoSpaceDN/>
        <w:spacing w:before="100" w:after="100" w:line="400" w:lineRule="exact"/>
        <w:rPr>
          <w:rFonts w:ascii="宋体" w:hAnsi="宋体" w:eastAsia="宋体" w:cs="宋体"/>
          <w:bCs w:val="0"/>
          <w:sz w:val="21"/>
          <w:szCs w:val="21"/>
        </w:rPr>
      </w:pPr>
      <w:bookmarkStart w:id="29" w:name="_Toc17035"/>
      <w:bookmarkStart w:id="30" w:name="_Toc35393635"/>
      <w:bookmarkStart w:id="31" w:name="_Toc35393804"/>
      <w:r>
        <w:rPr>
          <w:rFonts w:hint="eastAsia" w:ascii="宋体" w:hAnsi="宋体" w:eastAsia="宋体" w:cs="宋体"/>
          <w:bCs w:val="0"/>
          <w:sz w:val="21"/>
          <w:szCs w:val="21"/>
        </w:rPr>
        <w:t>七、其他补充事宜</w:t>
      </w:r>
      <w:bookmarkEnd w:id="29"/>
      <w:bookmarkEnd w:id="30"/>
      <w:bookmarkEnd w:id="31"/>
    </w:p>
    <w:p>
      <w:pPr>
        <w:autoSpaceDE/>
        <w:autoSpaceDN/>
        <w:spacing w:line="400" w:lineRule="exact"/>
        <w:ind w:firstLine="422" w:firstLineChars="200"/>
        <w:rPr>
          <w:b/>
          <w:bCs/>
          <w:sz w:val="21"/>
          <w:szCs w:val="21"/>
        </w:rPr>
      </w:pPr>
      <w:r>
        <w:rPr>
          <w:rFonts w:hint="eastAsia"/>
          <w:b/>
          <w:bCs/>
          <w:sz w:val="21"/>
          <w:szCs w:val="21"/>
        </w:rPr>
        <w:t>1、投标供应商有合同融资意向的，请登录鹤壁市政府采购网进行融资意向登记，或者在“通知公告”栏目中查询线下合同融资渠道及联系方式；</w:t>
      </w:r>
    </w:p>
    <w:p>
      <w:pPr>
        <w:autoSpaceDE/>
        <w:autoSpaceDN/>
        <w:spacing w:line="400" w:lineRule="exact"/>
        <w:ind w:firstLine="420" w:firstLineChars="200"/>
        <w:rPr>
          <w:sz w:val="21"/>
          <w:szCs w:val="21"/>
        </w:rPr>
      </w:pPr>
      <w:r>
        <w:rPr>
          <w:rFonts w:hint="eastAsia"/>
          <w:sz w:val="21"/>
          <w:szCs w:val="21"/>
          <w:lang w:val="en-US"/>
        </w:rPr>
        <w:t>2</w:t>
      </w:r>
      <w:r>
        <w:rPr>
          <w:rFonts w:hint="eastAsia"/>
          <w:sz w:val="21"/>
          <w:szCs w:val="21"/>
        </w:rPr>
        <w:t>、电子标说明：</w:t>
      </w:r>
    </w:p>
    <w:p>
      <w:pPr>
        <w:autoSpaceDE/>
        <w:autoSpaceDN/>
        <w:spacing w:line="400" w:lineRule="exact"/>
        <w:ind w:firstLine="420" w:firstLineChars="200"/>
        <w:rPr>
          <w:sz w:val="21"/>
          <w:szCs w:val="21"/>
        </w:rPr>
      </w:pPr>
      <w:r>
        <w:rPr>
          <w:rFonts w:hint="eastAsia"/>
          <w:sz w:val="21"/>
          <w:szCs w:val="21"/>
        </w:rPr>
        <w:t>（1）本项目采用电子化招投标，全部通过网上下载招标文件、制作电子投标文件、网上加密上传、远程开标、评标等相关事宜。</w:t>
      </w:r>
    </w:p>
    <w:p>
      <w:pPr>
        <w:autoSpaceDE/>
        <w:autoSpaceDN/>
        <w:spacing w:line="400" w:lineRule="exact"/>
        <w:ind w:firstLine="420" w:firstLineChars="200"/>
        <w:rPr>
          <w:sz w:val="21"/>
          <w:szCs w:val="21"/>
        </w:rPr>
      </w:pPr>
      <w:r>
        <w:rPr>
          <w:rFonts w:hint="eastAsia"/>
          <w:sz w:val="21"/>
          <w:szCs w:val="21"/>
        </w:rPr>
        <w:t>（2）潜在投标人首次网上报名前需办理CA数字证书（进入河南互认的CA数字证书），在 “鹤壁市公共资源交易公共服务平台”点击“统一注册”完成企业注册，具体操作程序请参考鹤壁市公共资源交易公共服务平台下载中心的相关说明。</w:t>
      </w:r>
    </w:p>
    <w:p>
      <w:pPr>
        <w:autoSpaceDE/>
        <w:autoSpaceDN/>
        <w:spacing w:line="400" w:lineRule="exact"/>
        <w:ind w:firstLine="420" w:firstLineChars="200"/>
        <w:rPr>
          <w:sz w:val="21"/>
          <w:szCs w:val="21"/>
        </w:rPr>
      </w:pPr>
      <w:r>
        <w:rPr>
          <w:rFonts w:hint="eastAsia"/>
          <w:sz w:val="21"/>
          <w:szCs w:val="21"/>
        </w:rPr>
        <w:t>（3）潜在投标人须登录“鹤壁市公共资源交易公共服务平台”-“交易系统”选择登录鹤壁市政府采购交易系统，领取招标文件。</w:t>
      </w:r>
    </w:p>
    <w:p>
      <w:pPr>
        <w:autoSpaceDE/>
        <w:autoSpaceDN/>
        <w:spacing w:line="400" w:lineRule="exact"/>
        <w:ind w:firstLine="420" w:firstLineChars="200"/>
        <w:rPr>
          <w:sz w:val="21"/>
          <w:szCs w:val="21"/>
        </w:rPr>
      </w:pPr>
      <w:r>
        <w:rPr>
          <w:rFonts w:hint="eastAsia"/>
          <w:sz w:val="21"/>
          <w:szCs w:val="21"/>
        </w:rPr>
        <w:t>（4）登录“鹤壁市公共资源交易公共服务平台”网站，下载“制作软件”，制作所投标段电子投标文件。电子投标文件制作流程详见招标文件有关要求。</w:t>
      </w:r>
    </w:p>
    <w:p>
      <w:pPr>
        <w:autoSpaceDE/>
        <w:autoSpaceDN/>
        <w:spacing w:line="400" w:lineRule="exact"/>
        <w:ind w:firstLine="420" w:firstLineChars="200"/>
        <w:rPr>
          <w:sz w:val="21"/>
          <w:szCs w:val="21"/>
        </w:rPr>
      </w:pPr>
      <w:r>
        <w:rPr>
          <w:rFonts w:hint="eastAsia"/>
          <w:sz w:val="21"/>
          <w:szCs w:val="21"/>
        </w:rPr>
        <w:t>（5）请投标人根据自身互联网网速和稳定性、网络及系统平台可能存在的非正常情况等多种因素，尽量提前上传电子投标文件，并确保加密电子投标文件上传成功。</w:t>
      </w:r>
    </w:p>
    <w:p>
      <w:pPr>
        <w:autoSpaceDE/>
        <w:autoSpaceDN/>
        <w:spacing w:line="400" w:lineRule="exact"/>
        <w:ind w:firstLine="420" w:firstLineChars="200"/>
        <w:rPr>
          <w:sz w:val="21"/>
          <w:szCs w:val="21"/>
          <w:lang w:val="en-US"/>
        </w:rPr>
      </w:pPr>
      <w:r>
        <w:rPr>
          <w:rFonts w:hint="eastAsia"/>
          <w:sz w:val="21"/>
          <w:szCs w:val="21"/>
        </w:rPr>
        <w:t>（6）本项目采用“远程开标”开标方式，远程开标大厅的网址为（http://zgcg.ggzy.hebi.gov.cn/bidopen_new/conformBid?openbid=true），投标人无需到鹤壁市公共资源交易中心现场参加开标会议，招标人或代理机构和所有投标人应当在投标文件递交截止时间前，登录远程开标大厅进行在线签到，在线准时参加开标活动。远程开标的具体事宜请查阅鹤壁市公共资源交易公共服务平台“下载中心”专区的相关说明。</w:t>
      </w:r>
    </w:p>
    <w:p>
      <w:pPr>
        <w:pStyle w:val="4"/>
        <w:keepNext/>
        <w:keepLines/>
        <w:autoSpaceDE/>
        <w:autoSpaceDN/>
        <w:spacing w:before="100" w:after="100" w:line="400" w:lineRule="exact"/>
        <w:rPr>
          <w:rFonts w:ascii="宋体" w:hAnsi="宋体" w:eastAsia="宋体" w:cs="宋体"/>
          <w:bCs w:val="0"/>
          <w:sz w:val="21"/>
          <w:szCs w:val="21"/>
        </w:rPr>
      </w:pPr>
      <w:r>
        <w:rPr>
          <w:rFonts w:hint="eastAsia" w:ascii="宋体" w:hAnsi="宋体" w:eastAsia="宋体" w:cs="宋体"/>
          <w:bCs w:val="0"/>
          <w:sz w:val="21"/>
          <w:szCs w:val="21"/>
        </w:rPr>
        <w:t>八、凡对本次采购提出询问，请按以下方式联系：</w:t>
      </w:r>
    </w:p>
    <w:p>
      <w:pPr>
        <w:spacing w:before="172"/>
        <w:ind w:left="697"/>
        <w:rPr>
          <w:rFonts w:hint="eastAsia"/>
          <w:sz w:val="21"/>
          <w:szCs w:val="21"/>
        </w:rPr>
      </w:pPr>
      <w:r>
        <w:rPr>
          <w:rFonts w:hint="eastAsia"/>
          <w:sz w:val="21"/>
          <w:szCs w:val="21"/>
        </w:rPr>
        <w:t>1、采购人信息</w:t>
      </w:r>
    </w:p>
    <w:p>
      <w:pPr>
        <w:spacing w:before="172"/>
        <w:ind w:left="697"/>
        <w:rPr>
          <w:rFonts w:hint="eastAsia"/>
          <w:sz w:val="21"/>
          <w:szCs w:val="21"/>
          <w:lang w:eastAsia="zh-CN"/>
        </w:rPr>
      </w:pPr>
      <w:r>
        <w:rPr>
          <w:rFonts w:hint="eastAsia"/>
          <w:sz w:val="21"/>
          <w:szCs w:val="21"/>
        </w:rPr>
        <w:t>名</w:t>
      </w:r>
      <w:r>
        <w:rPr>
          <w:rFonts w:hint="eastAsia"/>
          <w:sz w:val="21"/>
          <w:szCs w:val="21"/>
          <w:lang w:val="en-US"/>
        </w:rPr>
        <w:t xml:space="preserve">    </w:t>
      </w:r>
      <w:r>
        <w:rPr>
          <w:rFonts w:hint="eastAsia"/>
          <w:sz w:val="21"/>
          <w:szCs w:val="21"/>
        </w:rPr>
        <w:t>称：</w:t>
      </w:r>
      <w:r>
        <w:rPr>
          <w:rFonts w:hint="eastAsia"/>
          <w:sz w:val="21"/>
          <w:szCs w:val="21"/>
          <w:lang w:eastAsia="zh-CN"/>
        </w:rPr>
        <w:t>河南省鹤壁市中级人民法院</w:t>
      </w:r>
    </w:p>
    <w:p>
      <w:pPr>
        <w:spacing w:before="172"/>
        <w:ind w:left="697"/>
        <w:rPr>
          <w:rFonts w:hint="eastAsia"/>
          <w:sz w:val="21"/>
          <w:szCs w:val="21"/>
        </w:rPr>
      </w:pPr>
      <w:r>
        <w:rPr>
          <w:rFonts w:hint="eastAsia"/>
          <w:sz w:val="21"/>
          <w:szCs w:val="21"/>
        </w:rPr>
        <w:t>地</w:t>
      </w:r>
      <w:r>
        <w:rPr>
          <w:rFonts w:hint="eastAsia"/>
          <w:sz w:val="21"/>
          <w:szCs w:val="21"/>
          <w:lang w:val="en-US"/>
        </w:rPr>
        <w:t xml:space="preserve">    </w:t>
      </w:r>
      <w:r>
        <w:rPr>
          <w:rFonts w:hint="eastAsia"/>
          <w:sz w:val="21"/>
          <w:szCs w:val="21"/>
        </w:rPr>
        <w:t xml:space="preserve">址：鹤壁市淇滨区鹤煤大道69号 </w:t>
      </w:r>
    </w:p>
    <w:p>
      <w:pPr>
        <w:spacing w:before="172"/>
        <w:ind w:left="697"/>
        <w:rPr>
          <w:rFonts w:hint="eastAsia"/>
          <w:sz w:val="21"/>
          <w:szCs w:val="21"/>
        </w:rPr>
      </w:pPr>
      <w:r>
        <w:rPr>
          <w:rFonts w:hint="eastAsia"/>
          <w:sz w:val="21"/>
          <w:szCs w:val="21"/>
        </w:rPr>
        <w:t>联系方式：</w:t>
      </w:r>
      <w:r>
        <w:rPr>
          <w:rFonts w:hint="eastAsia"/>
          <w:sz w:val="21"/>
          <w:szCs w:val="21"/>
          <w:lang w:eastAsia="zh-CN"/>
        </w:rPr>
        <w:t>贾先</w:t>
      </w:r>
      <w:r>
        <w:rPr>
          <w:rFonts w:hint="eastAsia"/>
          <w:sz w:val="21"/>
          <w:szCs w:val="21"/>
          <w:lang w:val="en-US" w:eastAsia="zh-CN"/>
        </w:rPr>
        <w:t>生</w:t>
      </w:r>
      <w:r>
        <w:rPr>
          <w:rFonts w:hint="eastAsia"/>
          <w:sz w:val="21"/>
          <w:szCs w:val="21"/>
        </w:rPr>
        <w:t xml:space="preserve"> 0392-33</w:t>
      </w:r>
      <w:r>
        <w:rPr>
          <w:rFonts w:hint="eastAsia"/>
          <w:sz w:val="21"/>
          <w:szCs w:val="21"/>
          <w:lang w:val="en-US" w:eastAsia="zh-CN"/>
        </w:rPr>
        <w:t>80116</w:t>
      </w:r>
      <w:r>
        <w:rPr>
          <w:rFonts w:hint="eastAsia"/>
          <w:sz w:val="21"/>
          <w:szCs w:val="21"/>
        </w:rPr>
        <w:t xml:space="preserve"> </w:t>
      </w:r>
    </w:p>
    <w:p>
      <w:pPr>
        <w:spacing w:before="172"/>
        <w:ind w:left="697"/>
        <w:rPr>
          <w:rFonts w:hint="eastAsia"/>
          <w:sz w:val="21"/>
          <w:szCs w:val="21"/>
        </w:rPr>
      </w:pPr>
      <w:r>
        <w:rPr>
          <w:rFonts w:hint="eastAsia"/>
          <w:sz w:val="21"/>
          <w:szCs w:val="21"/>
        </w:rPr>
        <w:t>2、采购代理机构</w:t>
      </w:r>
    </w:p>
    <w:p>
      <w:pPr>
        <w:spacing w:before="172"/>
        <w:ind w:left="697"/>
        <w:rPr>
          <w:rFonts w:hint="eastAsia"/>
          <w:sz w:val="21"/>
          <w:szCs w:val="21"/>
        </w:rPr>
      </w:pPr>
      <w:r>
        <w:rPr>
          <w:rFonts w:hint="eastAsia"/>
          <w:sz w:val="21"/>
          <w:szCs w:val="21"/>
        </w:rPr>
        <w:t>名</w:t>
      </w:r>
      <w:r>
        <w:rPr>
          <w:rFonts w:hint="eastAsia"/>
          <w:sz w:val="21"/>
          <w:szCs w:val="21"/>
          <w:lang w:val="en-US"/>
        </w:rPr>
        <w:t xml:space="preserve">    </w:t>
      </w:r>
      <w:r>
        <w:rPr>
          <w:rFonts w:hint="eastAsia"/>
          <w:sz w:val="21"/>
          <w:szCs w:val="21"/>
        </w:rPr>
        <w:t>称：汇龙工程咨询有限公司</w:t>
      </w:r>
    </w:p>
    <w:p>
      <w:pPr>
        <w:spacing w:before="172"/>
        <w:ind w:left="697"/>
        <w:rPr>
          <w:sz w:val="21"/>
          <w:szCs w:val="21"/>
        </w:rPr>
      </w:pPr>
      <w:r>
        <w:rPr>
          <w:rFonts w:hint="eastAsia"/>
          <w:sz w:val="21"/>
          <w:szCs w:val="21"/>
        </w:rPr>
        <w:t>地</w:t>
      </w:r>
      <w:r>
        <w:rPr>
          <w:rFonts w:hint="eastAsia"/>
          <w:sz w:val="21"/>
          <w:szCs w:val="21"/>
          <w:lang w:val="en-US"/>
        </w:rPr>
        <w:t xml:space="preserve">    </w:t>
      </w:r>
      <w:r>
        <w:rPr>
          <w:rFonts w:hint="eastAsia"/>
          <w:sz w:val="21"/>
          <w:szCs w:val="21"/>
        </w:rPr>
        <w:t>址：郑州市航海东路第六大街商鼎创业大厦511室</w:t>
      </w:r>
    </w:p>
    <w:p>
      <w:pPr>
        <w:spacing w:before="172"/>
        <w:ind w:left="697"/>
        <w:rPr>
          <w:sz w:val="21"/>
          <w:szCs w:val="21"/>
        </w:rPr>
      </w:pPr>
      <w:r>
        <w:rPr>
          <w:rFonts w:hint="eastAsia"/>
          <w:sz w:val="21"/>
          <w:szCs w:val="21"/>
        </w:rPr>
        <w:t>联系方式：周女士  13030396886</w:t>
      </w:r>
    </w:p>
    <w:p>
      <w:pPr>
        <w:spacing w:before="172"/>
        <w:ind w:left="697"/>
        <w:rPr>
          <w:sz w:val="21"/>
          <w:szCs w:val="21"/>
        </w:rPr>
      </w:pPr>
      <w:bookmarkStart w:id="32" w:name="_Toc11926"/>
      <w:r>
        <w:rPr>
          <w:rFonts w:hint="eastAsia"/>
          <w:sz w:val="21"/>
          <w:szCs w:val="21"/>
        </w:rPr>
        <w:t>3.项目联系方式</w:t>
      </w:r>
      <w:bookmarkEnd w:id="32"/>
    </w:p>
    <w:p>
      <w:pPr>
        <w:spacing w:before="172"/>
        <w:ind w:left="697"/>
        <w:rPr>
          <w:sz w:val="21"/>
          <w:szCs w:val="21"/>
        </w:rPr>
      </w:pPr>
      <w:r>
        <w:rPr>
          <w:rFonts w:hint="eastAsia"/>
          <w:sz w:val="21"/>
          <w:szCs w:val="21"/>
        </w:rPr>
        <w:t>项目联系人：周女士</w:t>
      </w:r>
    </w:p>
    <w:p>
      <w:pPr>
        <w:spacing w:before="172"/>
        <w:ind w:left="697"/>
        <w:rPr>
          <w:sz w:val="21"/>
          <w:szCs w:val="21"/>
          <w:lang w:val="en-US"/>
        </w:rPr>
      </w:pPr>
      <w:r>
        <w:rPr>
          <w:rFonts w:hint="eastAsia"/>
          <w:sz w:val="21"/>
          <w:szCs w:val="21"/>
        </w:rPr>
        <w:t>电　</w:t>
      </w:r>
      <w:r>
        <w:rPr>
          <w:rFonts w:hint="eastAsia"/>
          <w:sz w:val="21"/>
          <w:szCs w:val="21"/>
          <w:lang w:val="en-US"/>
        </w:rPr>
        <w:t xml:space="preserve">  </w:t>
      </w:r>
      <w:r>
        <w:rPr>
          <w:rFonts w:hint="eastAsia"/>
          <w:sz w:val="21"/>
          <w:szCs w:val="21"/>
        </w:rPr>
        <w:t xml:space="preserve"> </w:t>
      </w:r>
      <w:r>
        <w:rPr>
          <w:rFonts w:hint="eastAsia"/>
          <w:sz w:val="21"/>
          <w:szCs w:val="21"/>
          <w:lang w:val="en-US"/>
        </w:rPr>
        <w:t xml:space="preserve"> </w:t>
      </w:r>
      <w:r>
        <w:rPr>
          <w:rFonts w:hint="eastAsia"/>
          <w:sz w:val="21"/>
          <w:szCs w:val="21"/>
        </w:rPr>
        <w:t>话：13030396886</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66199"/>
    <w:multiLevelType w:val="singleLevel"/>
    <w:tmpl w:val="B4966199"/>
    <w:lvl w:ilvl="0" w:tentative="0">
      <w:start w:val="1"/>
      <w:numFmt w:val="decimal"/>
      <w:suff w:val="nothing"/>
      <w:lvlText w:val="%1）"/>
      <w:lvlJc w:val="left"/>
      <w:pPr>
        <w:ind w:left="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605C1"/>
    <w:rsid w:val="097D1F12"/>
    <w:rsid w:val="10430347"/>
    <w:rsid w:val="4F2E45D4"/>
    <w:rsid w:val="53E219F3"/>
    <w:rsid w:val="70034950"/>
    <w:rsid w:val="7926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1054" w:lineRule="exact"/>
      <w:ind w:right="38"/>
      <w:jc w:val="center"/>
      <w:outlineLvl w:val="0"/>
    </w:pPr>
    <w:rPr>
      <w:rFonts w:ascii="Microsoft JhengHei" w:hAnsi="Microsoft JhengHei" w:eastAsia="Microsoft JhengHei" w:cs="Microsoft JhengHei"/>
      <w:b/>
      <w:bCs/>
      <w:sz w:val="72"/>
      <w:szCs w:val="72"/>
    </w:rPr>
  </w:style>
  <w:style w:type="paragraph" w:styleId="4">
    <w:name w:val="heading 2"/>
    <w:basedOn w:val="1"/>
    <w:next w:val="1"/>
    <w:qFormat/>
    <w:uiPriority w:val="1"/>
    <w:pPr>
      <w:outlineLvl w:val="1"/>
    </w:pPr>
    <w:rPr>
      <w:rFonts w:ascii="Microsoft JhengHei" w:hAnsi="Microsoft JhengHei" w:eastAsia="Microsoft JhengHei" w:cs="Microsoft JhengHei"/>
      <w:b/>
      <w:bCs/>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snapToGrid w:val="0"/>
    </w:pPr>
    <w:rPr>
      <w:sz w:val="18"/>
      <w:szCs w:val="20"/>
    </w:rPr>
  </w:style>
  <w:style w:type="paragraph" w:styleId="5">
    <w:name w:val="Body Text"/>
    <w:basedOn w:val="1"/>
    <w:next w:val="6"/>
    <w:qFormat/>
    <w:uiPriority w:val="1"/>
    <w:rPr>
      <w:sz w:val="21"/>
      <w:szCs w:val="21"/>
    </w:rPr>
  </w:style>
  <w:style w:type="paragraph" w:styleId="6">
    <w:name w:val="Body Text 2"/>
    <w:basedOn w:val="1"/>
    <w:qFormat/>
    <w:uiPriority w:val="0"/>
    <w:pPr>
      <w:spacing w:after="120" w:line="480" w:lineRule="auto"/>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2021-11-15T07:42:00Z</dcterms:created>
  <dc:creator>NTKO</dc:creator>
  <cp:lastModifiedBy>和谐</cp:lastModifiedBy>
  <cp:lastPrinted>2021-11-18T02:02:00Z</cp:lastPrinted>
  <dcterms:modified xsi:type="dcterms:W3CDTF">2021-11-18T07:50:16Z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9D849308586A4A208A1E1E70C6878B7A</vt:lpwstr>
  </property>
</Properties>
</file>