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 xml:space="preserve">    审务通运行服务采购项目</w:t>
      </w:r>
      <w:r>
        <w:rPr>
          <w:rFonts w:hint="eastAsia"/>
          <w:b/>
          <w:bCs/>
          <w:sz w:val="36"/>
          <w:szCs w:val="44"/>
          <w:lang w:val="en-US" w:eastAsia="zh-CN"/>
        </w:rPr>
        <w:t>废标公告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一、采购项目名称：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审务通运行服务采购项目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二、采购项目编号：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鹤财竞谈-2019-122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三、采购公告发布日期及原公告发布媒体：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2019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11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日</w:t>
      </w: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谈判公告在《河南省政府采购网》、《河南省电子招标投标公共服务平台》、《鹤壁市公共资源交易网》上发布。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四、开标日期：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2019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12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五、废标原因：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有效响应单位不足3家 ，本次采购失败。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六、联系方式：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1.采购人：河南省鹤壁市中级人民法院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地  址：鹤壁市淇滨区鹤煤大道中段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 xml:space="preserve">联系人：贾先生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联系方式：0392-3380760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2.采购代理机构：河南腾飞工程造价咨询有限公司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地  址：鹤壁市淇滨区方圆巷33号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联系人：张女士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联系方式：0392-6620117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2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/>
        <w:jc w:val="center"/>
        <w:textAlignment w:val="auto"/>
        <w:rPr>
          <w:rFonts w:hint="default" w:ascii="宋体" w:hAnsi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发布人：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  <w:lang w:val="en-US" w:eastAsia="zh-CN" w:bidi="ar-SA"/>
        </w:rPr>
        <w:t>河南腾飞工程造价咨询有限公司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758" w:firstLineChars="628"/>
        <w:jc w:val="both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2019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12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6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日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598B"/>
    <w:rsid w:val="066C20B7"/>
    <w:rsid w:val="18166BB9"/>
    <w:rsid w:val="1DCF028C"/>
    <w:rsid w:val="294D37E1"/>
    <w:rsid w:val="3A68598B"/>
    <w:rsid w:val="3AD75E43"/>
    <w:rsid w:val="3CFF2D62"/>
    <w:rsid w:val="49164EC6"/>
    <w:rsid w:val="561E7C41"/>
    <w:rsid w:val="573B3A23"/>
    <w:rsid w:val="74F14689"/>
    <w:rsid w:val="7A0C2DDA"/>
    <w:rsid w:val="7F1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2019-08-01T01:00:00Z</dcterms:created>
  <dc:creator>Administrator</dc:creator>
  <cp:lastModifiedBy>Madness  kang</cp:lastModifiedBy>
  <cp:lastPrinted>2019-12-06T03:43:02Z</cp:lastPrinted>
  <dcterms:modified xsi:type="dcterms:W3CDTF">2019-12-06T03:46:15Z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